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AED" w:rsidRPr="002351AD" w:rsidRDefault="00A359D4" w:rsidP="00737FFC">
      <w:pPr>
        <w:pStyle w:val="ConsPlusTitle"/>
        <w:widowControl/>
        <w:jc w:val="center"/>
        <w:rPr>
          <w:rFonts w:ascii="Times New Roman" w:hAnsi="Times New Roman" w:cs="Times New Roman"/>
          <w:sz w:val="28"/>
          <w:szCs w:val="28"/>
          <w:highlight w:val="yellow"/>
        </w:rPr>
      </w:pPr>
      <w:bookmarkStart w:id="0" w:name="_Toc244583342"/>
      <w:r>
        <w:rPr>
          <w:rFonts w:ascii="Courier New" w:hAnsi="Courier New"/>
          <w:noProof/>
        </w:rPr>
        <w:drawing>
          <wp:inline distT="0" distB="0" distL="0" distR="0" wp14:anchorId="13C865CC" wp14:editId="09F60CD8">
            <wp:extent cx="5715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p w:rsidR="00EB0FB1" w:rsidRPr="002351AD" w:rsidRDefault="00EB0FB1" w:rsidP="00737FFC">
      <w:pPr>
        <w:pStyle w:val="ConsPlusTitle"/>
        <w:widowControl/>
        <w:jc w:val="center"/>
        <w:rPr>
          <w:rFonts w:ascii="Times New Roman" w:hAnsi="Times New Roman" w:cs="Times New Roman"/>
          <w:sz w:val="28"/>
          <w:szCs w:val="28"/>
          <w:highlight w:val="yellow"/>
        </w:rPr>
      </w:pPr>
    </w:p>
    <w:p w:rsidR="00EB0FB1" w:rsidRPr="002351AD" w:rsidRDefault="00EB0FB1" w:rsidP="00A359D4">
      <w:pPr>
        <w:pStyle w:val="ConsPlusTitle"/>
        <w:widowControl/>
        <w:rPr>
          <w:rFonts w:ascii="Times New Roman" w:hAnsi="Times New Roman" w:cs="Times New Roman"/>
          <w:sz w:val="28"/>
          <w:szCs w:val="28"/>
          <w:highlight w:val="yellow"/>
        </w:rPr>
      </w:pPr>
    </w:p>
    <w:p w:rsidR="00050AED" w:rsidRPr="007633DF" w:rsidRDefault="00050AED" w:rsidP="003E316E">
      <w:pPr>
        <w:pStyle w:val="ConsPlusNonformat"/>
        <w:jc w:val="center"/>
        <w:rPr>
          <w:rFonts w:ascii="Times New Roman" w:hAnsi="Times New Roman" w:cs="Times New Roman"/>
          <w:b/>
          <w:bCs/>
          <w:sz w:val="28"/>
          <w:szCs w:val="28"/>
        </w:rPr>
      </w:pPr>
      <w:r w:rsidRPr="007633DF">
        <w:rPr>
          <w:rFonts w:ascii="Times New Roman" w:hAnsi="Times New Roman" w:cs="Times New Roman"/>
          <w:b/>
          <w:bCs/>
          <w:sz w:val="28"/>
          <w:szCs w:val="28"/>
        </w:rPr>
        <w:t>ДЕПАРТАМЕНТ ТРУДА И ЗАНЯТОСТИ НАСЕЛЕНИЯ</w:t>
      </w:r>
    </w:p>
    <w:p w:rsidR="00050AED" w:rsidRPr="007633DF" w:rsidRDefault="00050AED" w:rsidP="003E316E">
      <w:pPr>
        <w:pStyle w:val="ConsPlusNonformat"/>
        <w:jc w:val="center"/>
        <w:rPr>
          <w:rFonts w:ascii="Times New Roman" w:hAnsi="Times New Roman" w:cs="Times New Roman"/>
          <w:b/>
          <w:bCs/>
          <w:sz w:val="28"/>
          <w:szCs w:val="28"/>
        </w:rPr>
      </w:pPr>
      <w:r w:rsidRPr="007633DF">
        <w:rPr>
          <w:rFonts w:ascii="Times New Roman" w:hAnsi="Times New Roman" w:cs="Times New Roman"/>
          <w:b/>
          <w:bCs/>
          <w:sz w:val="28"/>
          <w:szCs w:val="28"/>
        </w:rPr>
        <w:t>ХАНТЫ-МАНСИЙСКОГО АВТОНОМНОГО ОКРУГА – ЮГРЫ</w:t>
      </w:r>
    </w:p>
    <w:p w:rsidR="00050AED" w:rsidRPr="007633DF" w:rsidRDefault="00050AED" w:rsidP="003E316E">
      <w:pPr>
        <w:pStyle w:val="a4"/>
        <w:jc w:val="center"/>
        <w:rPr>
          <w:rFonts w:ascii="Times New Roman" w:hAnsi="Times New Roman" w:cs="Times New Roman"/>
          <w:b/>
          <w:sz w:val="28"/>
          <w:szCs w:val="28"/>
        </w:rPr>
      </w:pPr>
    </w:p>
    <w:p w:rsidR="002D02D9" w:rsidRDefault="002D02D9" w:rsidP="003E316E">
      <w:pPr>
        <w:pStyle w:val="a4"/>
        <w:jc w:val="center"/>
        <w:rPr>
          <w:rFonts w:ascii="Times New Roman" w:hAnsi="Times New Roman" w:cs="Times New Roman"/>
          <w:b/>
          <w:sz w:val="28"/>
          <w:szCs w:val="28"/>
        </w:rPr>
      </w:pPr>
    </w:p>
    <w:p w:rsidR="00050AED" w:rsidRPr="007633DF" w:rsidRDefault="00050AED" w:rsidP="003E316E">
      <w:pPr>
        <w:pStyle w:val="a4"/>
        <w:jc w:val="center"/>
        <w:rPr>
          <w:rFonts w:ascii="Times New Roman" w:hAnsi="Times New Roman" w:cs="Times New Roman"/>
          <w:b/>
          <w:sz w:val="28"/>
          <w:szCs w:val="28"/>
        </w:rPr>
      </w:pPr>
      <w:r w:rsidRPr="007633DF">
        <w:rPr>
          <w:rFonts w:ascii="Times New Roman" w:hAnsi="Times New Roman" w:cs="Times New Roman"/>
          <w:b/>
          <w:sz w:val="28"/>
          <w:szCs w:val="28"/>
        </w:rPr>
        <w:t>ПРИКАЗ</w:t>
      </w:r>
    </w:p>
    <w:p w:rsidR="00050AED" w:rsidRPr="007633DF" w:rsidRDefault="00050AED" w:rsidP="003E316E">
      <w:pPr>
        <w:pStyle w:val="a4"/>
        <w:jc w:val="center"/>
        <w:rPr>
          <w:rFonts w:ascii="Times New Roman" w:hAnsi="Times New Roman" w:cs="Times New Roman"/>
          <w:b/>
          <w:sz w:val="28"/>
          <w:szCs w:val="28"/>
        </w:rPr>
      </w:pPr>
    </w:p>
    <w:p w:rsidR="00B77FCC" w:rsidRDefault="00050AED" w:rsidP="00977D56">
      <w:pPr>
        <w:spacing w:after="0"/>
        <w:jc w:val="center"/>
        <w:rPr>
          <w:bCs/>
          <w:sz w:val="28"/>
          <w:szCs w:val="28"/>
        </w:rPr>
      </w:pPr>
      <w:r w:rsidRPr="007633DF">
        <w:rPr>
          <w:bCs/>
          <w:sz w:val="28"/>
          <w:szCs w:val="28"/>
        </w:rPr>
        <w:t xml:space="preserve">О внесении изменений </w:t>
      </w:r>
      <w:r w:rsidR="00D20D3E">
        <w:rPr>
          <w:bCs/>
          <w:sz w:val="28"/>
          <w:szCs w:val="28"/>
        </w:rPr>
        <w:t xml:space="preserve">в некоторые </w:t>
      </w:r>
      <w:r w:rsidR="00D50A34" w:rsidRPr="007633DF">
        <w:rPr>
          <w:bCs/>
          <w:sz w:val="28"/>
          <w:szCs w:val="28"/>
        </w:rPr>
        <w:t>приказ</w:t>
      </w:r>
      <w:r w:rsidR="00D20D3E">
        <w:rPr>
          <w:bCs/>
          <w:sz w:val="28"/>
          <w:szCs w:val="28"/>
        </w:rPr>
        <w:t>ы</w:t>
      </w:r>
    </w:p>
    <w:p w:rsidR="00D20D3E" w:rsidRDefault="00050AED" w:rsidP="00D20D3E">
      <w:pPr>
        <w:spacing w:after="0"/>
        <w:jc w:val="center"/>
        <w:rPr>
          <w:sz w:val="28"/>
          <w:szCs w:val="28"/>
        </w:rPr>
      </w:pPr>
      <w:r w:rsidRPr="007633DF">
        <w:rPr>
          <w:sz w:val="28"/>
          <w:szCs w:val="28"/>
        </w:rPr>
        <w:t xml:space="preserve">Департамента труда и занятости населения </w:t>
      </w:r>
    </w:p>
    <w:p w:rsidR="00050AED" w:rsidRPr="007633DF" w:rsidRDefault="00050AED" w:rsidP="00D20D3E">
      <w:pPr>
        <w:spacing w:after="0"/>
        <w:jc w:val="center"/>
        <w:rPr>
          <w:sz w:val="28"/>
          <w:szCs w:val="28"/>
        </w:rPr>
      </w:pPr>
      <w:r w:rsidRPr="007633DF">
        <w:rPr>
          <w:sz w:val="28"/>
          <w:szCs w:val="28"/>
        </w:rPr>
        <w:t xml:space="preserve">Ханты-Мансийского автономного округа – </w:t>
      </w:r>
      <w:r w:rsidRPr="005934C8">
        <w:rPr>
          <w:sz w:val="28"/>
          <w:szCs w:val="28"/>
        </w:rPr>
        <w:t xml:space="preserve">Югры </w:t>
      </w:r>
    </w:p>
    <w:p w:rsidR="00050AED" w:rsidRDefault="00050AED" w:rsidP="003E316E">
      <w:pPr>
        <w:jc w:val="center"/>
        <w:rPr>
          <w:sz w:val="28"/>
          <w:szCs w:val="28"/>
        </w:rPr>
      </w:pPr>
    </w:p>
    <w:p w:rsidR="002D02D9" w:rsidRPr="007633DF" w:rsidRDefault="002D02D9" w:rsidP="00977D56">
      <w:pPr>
        <w:spacing w:after="0"/>
        <w:jc w:val="center"/>
        <w:rPr>
          <w:sz w:val="28"/>
          <w:szCs w:val="28"/>
        </w:rPr>
      </w:pPr>
    </w:p>
    <w:p w:rsidR="00050AED" w:rsidRPr="007633DF" w:rsidRDefault="00050AED" w:rsidP="00977D56">
      <w:pPr>
        <w:spacing w:after="0"/>
        <w:rPr>
          <w:sz w:val="28"/>
          <w:szCs w:val="28"/>
        </w:rPr>
      </w:pPr>
      <w:r w:rsidRPr="007633DF">
        <w:rPr>
          <w:sz w:val="28"/>
          <w:szCs w:val="28"/>
        </w:rPr>
        <w:t>г. Ханты-Мансийск</w:t>
      </w:r>
    </w:p>
    <w:p w:rsidR="00050AED" w:rsidRPr="007633DF" w:rsidRDefault="002559EA" w:rsidP="00977D56">
      <w:pPr>
        <w:spacing w:after="0"/>
        <w:rPr>
          <w:sz w:val="28"/>
          <w:szCs w:val="28"/>
        </w:rPr>
      </w:pPr>
      <w:r w:rsidRPr="007633DF">
        <w:rPr>
          <w:sz w:val="28"/>
          <w:szCs w:val="28"/>
        </w:rPr>
        <w:t>«</w:t>
      </w:r>
      <w:r w:rsidR="0071350B">
        <w:rPr>
          <w:sz w:val="28"/>
          <w:szCs w:val="28"/>
        </w:rPr>
        <w:t xml:space="preserve"> __</w:t>
      </w:r>
      <w:r w:rsidRPr="007633DF">
        <w:rPr>
          <w:sz w:val="28"/>
          <w:szCs w:val="28"/>
        </w:rPr>
        <w:t>»</w:t>
      </w:r>
      <w:r w:rsidR="0071350B">
        <w:rPr>
          <w:sz w:val="28"/>
          <w:szCs w:val="28"/>
        </w:rPr>
        <w:t xml:space="preserve"> _______ </w:t>
      </w:r>
      <w:r w:rsidR="004F6EE3">
        <w:rPr>
          <w:sz w:val="28"/>
          <w:szCs w:val="28"/>
        </w:rPr>
        <w:t>2017</w:t>
      </w:r>
      <w:r w:rsidR="00050AED" w:rsidRPr="007633DF">
        <w:rPr>
          <w:sz w:val="28"/>
          <w:szCs w:val="28"/>
        </w:rPr>
        <w:t xml:space="preserve"> г</w:t>
      </w:r>
      <w:r w:rsidR="0099203B" w:rsidRPr="007633DF">
        <w:rPr>
          <w:sz w:val="28"/>
          <w:szCs w:val="28"/>
        </w:rPr>
        <w:t>.</w:t>
      </w:r>
      <w:r w:rsidR="00050AED" w:rsidRPr="007633DF">
        <w:rPr>
          <w:sz w:val="28"/>
          <w:szCs w:val="28"/>
        </w:rPr>
        <w:tab/>
      </w:r>
      <w:r w:rsidR="00050AED" w:rsidRPr="007633DF">
        <w:rPr>
          <w:sz w:val="28"/>
          <w:szCs w:val="28"/>
        </w:rPr>
        <w:tab/>
      </w:r>
      <w:r w:rsidR="00050AED" w:rsidRPr="007633DF">
        <w:rPr>
          <w:sz w:val="28"/>
          <w:szCs w:val="28"/>
        </w:rPr>
        <w:tab/>
      </w:r>
      <w:r w:rsidR="00050AED" w:rsidRPr="007633DF">
        <w:rPr>
          <w:sz w:val="28"/>
          <w:szCs w:val="28"/>
        </w:rPr>
        <w:tab/>
      </w:r>
      <w:r w:rsidR="00050AED" w:rsidRPr="007633DF">
        <w:rPr>
          <w:sz w:val="28"/>
          <w:szCs w:val="28"/>
        </w:rPr>
        <w:tab/>
      </w:r>
      <w:r w:rsidR="0099203B" w:rsidRPr="007633DF">
        <w:rPr>
          <w:sz w:val="28"/>
          <w:szCs w:val="28"/>
        </w:rPr>
        <w:tab/>
      </w:r>
      <w:r w:rsidR="0099203B" w:rsidRPr="007633DF">
        <w:rPr>
          <w:sz w:val="28"/>
          <w:szCs w:val="28"/>
        </w:rPr>
        <w:tab/>
      </w:r>
      <w:r w:rsidR="00C34B0A">
        <w:rPr>
          <w:sz w:val="28"/>
          <w:szCs w:val="28"/>
        </w:rPr>
        <w:t xml:space="preserve">            </w:t>
      </w:r>
      <w:r w:rsidR="00050AED" w:rsidRPr="007633DF">
        <w:rPr>
          <w:sz w:val="28"/>
          <w:szCs w:val="28"/>
        </w:rPr>
        <w:t>№</w:t>
      </w:r>
      <w:r w:rsidR="0071350B">
        <w:rPr>
          <w:sz w:val="28"/>
          <w:szCs w:val="28"/>
        </w:rPr>
        <w:t>____</w:t>
      </w:r>
      <w:r w:rsidR="00C34B0A">
        <w:rPr>
          <w:sz w:val="28"/>
          <w:szCs w:val="28"/>
        </w:rPr>
        <w:t xml:space="preserve"> </w:t>
      </w:r>
    </w:p>
    <w:p w:rsidR="00050AED" w:rsidRDefault="00050AED" w:rsidP="00977D56">
      <w:pPr>
        <w:pStyle w:val="a5"/>
        <w:widowControl w:val="0"/>
        <w:spacing w:after="0"/>
        <w:ind w:firstLine="709"/>
        <w:rPr>
          <w:rFonts w:cs="Times New Roman"/>
          <w:sz w:val="28"/>
          <w:szCs w:val="28"/>
        </w:rPr>
      </w:pPr>
    </w:p>
    <w:p w:rsidR="002D02D9" w:rsidRPr="007633DF" w:rsidRDefault="002D02D9" w:rsidP="00977D56">
      <w:pPr>
        <w:pStyle w:val="a5"/>
        <w:widowControl w:val="0"/>
        <w:spacing w:after="0"/>
        <w:ind w:firstLine="709"/>
        <w:rPr>
          <w:rFonts w:cs="Times New Roman"/>
          <w:sz w:val="28"/>
          <w:szCs w:val="28"/>
        </w:rPr>
      </w:pPr>
    </w:p>
    <w:p w:rsidR="00C36D4A" w:rsidRPr="00C7727B" w:rsidRDefault="00C36D4A" w:rsidP="00D740F3">
      <w:pPr>
        <w:spacing w:after="0"/>
        <w:ind w:firstLine="709"/>
        <w:rPr>
          <w:sz w:val="28"/>
          <w:szCs w:val="28"/>
        </w:rPr>
      </w:pPr>
      <w:r w:rsidRPr="00C7727B">
        <w:rPr>
          <w:color w:val="000000" w:themeColor="text1"/>
          <w:sz w:val="28"/>
          <w:szCs w:val="28"/>
        </w:rPr>
        <w:t>В целях приведения нормативных правовых актов Департамента труда и занятости населения Ханты-Мансийского автономного</w:t>
      </w:r>
      <w:r w:rsidRPr="00C7727B">
        <w:rPr>
          <w:color w:val="000000" w:themeColor="text1"/>
          <w:sz w:val="28"/>
          <w:szCs w:val="28"/>
        </w:rPr>
        <w:br/>
        <w:t xml:space="preserve">округа – Югры в соответствие </w:t>
      </w:r>
      <w:r w:rsidR="00FC7C72" w:rsidRPr="00C7727B">
        <w:rPr>
          <w:color w:val="000000" w:themeColor="text1"/>
          <w:sz w:val="28"/>
          <w:szCs w:val="28"/>
        </w:rPr>
        <w:t xml:space="preserve">с </w:t>
      </w:r>
      <w:r w:rsidR="00A359D4">
        <w:rPr>
          <w:color w:val="000000" w:themeColor="text1"/>
          <w:sz w:val="28"/>
          <w:szCs w:val="28"/>
        </w:rPr>
        <w:t>требованиями Федерального закона</w:t>
      </w:r>
      <w:r w:rsidR="00FC7C72" w:rsidRPr="00C7727B">
        <w:rPr>
          <w:color w:val="000000" w:themeColor="text1"/>
          <w:sz w:val="28"/>
          <w:szCs w:val="28"/>
        </w:rPr>
        <w:t xml:space="preserve"> от 24.11.1995 года № 181-ФЗ «О социальной защите инвалидов в Российской Федерации» (в редакции </w:t>
      </w:r>
      <w:r w:rsidRPr="00C7727B">
        <w:rPr>
          <w:color w:val="000000" w:themeColor="text1"/>
          <w:sz w:val="28"/>
          <w:szCs w:val="28"/>
        </w:rPr>
        <w:t>Федеральн</w:t>
      </w:r>
      <w:r w:rsidR="00FC7C72" w:rsidRPr="00C7727B">
        <w:rPr>
          <w:color w:val="000000" w:themeColor="text1"/>
          <w:sz w:val="28"/>
          <w:szCs w:val="28"/>
        </w:rPr>
        <w:t>ого закона</w:t>
      </w:r>
      <w:r w:rsidRPr="00C7727B">
        <w:rPr>
          <w:color w:val="000000" w:themeColor="text1"/>
          <w:sz w:val="28"/>
          <w:szCs w:val="28"/>
        </w:rPr>
        <w:t xml:space="preserve"> от 1 декабря 2014 года </w:t>
      </w:r>
      <w:r w:rsidR="004050F9">
        <w:rPr>
          <w:color w:val="000000" w:themeColor="text1"/>
          <w:sz w:val="28"/>
          <w:szCs w:val="28"/>
        </w:rPr>
        <w:t xml:space="preserve">        </w:t>
      </w:r>
      <w:r w:rsidRPr="00C7727B">
        <w:rPr>
          <w:color w:val="000000" w:themeColor="text1"/>
          <w:sz w:val="28"/>
          <w:szCs w:val="28"/>
        </w:rPr>
        <w:t>№ 419-ФЗ</w:t>
      </w:r>
      <w:r w:rsidR="00FC7C72" w:rsidRPr="00C7727B">
        <w:rPr>
          <w:color w:val="000000" w:themeColor="text1"/>
          <w:sz w:val="28"/>
          <w:szCs w:val="28"/>
        </w:rPr>
        <w:t>)</w:t>
      </w:r>
      <w:r w:rsidRPr="00C7727B">
        <w:rPr>
          <w:color w:val="000000" w:themeColor="text1"/>
          <w:sz w:val="28"/>
          <w:szCs w:val="28"/>
        </w:rPr>
        <w:t>,</w:t>
      </w:r>
      <w:r w:rsidR="00CD567B" w:rsidRPr="00C7727B">
        <w:rPr>
          <w:color w:val="000000" w:themeColor="text1"/>
          <w:sz w:val="28"/>
          <w:szCs w:val="28"/>
        </w:rPr>
        <w:t xml:space="preserve"> </w:t>
      </w:r>
      <w:proofErr w:type="gramStart"/>
      <w:r w:rsidRPr="00C7727B">
        <w:rPr>
          <w:b/>
          <w:sz w:val="28"/>
          <w:szCs w:val="28"/>
        </w:rPr>
        <w:t>п</w:t>
      </w:r>
      <w:proofErr w:type="gramEnd"/>
      <w:r w:rsidRPr="00C7727B">
        <w:rPr>
          <w:b/>
          <w:sz w:val="28"/>
          <w:szCs w:val="28"/>
        </w:rPr>
        <w:t> р и к а з ы в а ю</w:t>
      </w:r>
      <w:r w:rsidRPr="00C7727B">
        <w:rPr>
          <w:sz w:val="28"/>
          <w:szCs w:val="28"/>
        </w:rPr>
        <w:t>:</w:t>
      </w:r>
    </w:p>
    <w:p w:rsidR="00050AED" w:rsidRPr="004050F9" w:rsidRDefault="00050AED" w:rsidP="004050F9">
      <w:pPr>
        <w:spacing w:after="0" w:line="276" w:lineRule="auto"/>
        <w:ind w:firstLine="709"/>
        <w:rPr>
          <w:b/>
          <w:sz w:val="28"/>
          <w:szCs w:val="28"/>
        </w:rPr>
      </w:pPr>
    </w:p>
    <w:p w:rsidR="00050AED" w:rsidRPr="004050F9" w:rsidRDefault="00B26918" w:rsidP="004050F9">
      <w:pPr>
        <w:autoSpaceDE w:val="0"/>
        <w:autoSpaceDN w:val="0"/>
        <w:adjustRightInd w:val="0"/>
        <w:spacing w:after="0" w:line="276" w:lineRule="auto"/>
        <w:ind w:firstLine="709"/>
        <w:rPr>
          <w:sz w:val="28"/>
          <w:szCs w:val="28"/>
        </w:rPr>
      </w:pPr>
      <w:r w:rsidRPr="004050F9">
        <w:rPr>
          <w:sz w:val="28"/>
          <w:szCs w:val="28"/>
        </w:rPr>
        <w:t xml:space="preserve"> </w:t>
      </w:r>
      <w:r w:rsidR="00D20D3E" w:rsidRPr="004050F9">
        <w:rPr>
          <w:sz w:val="28"/>
          <w:szCs w:val="28"/>
        </w:rPr>
        <w:t xml:space="preserve">1. </w:t>
      </w:r>
      <w:proofErr w:type="gramStart"/>
      <w:r w:rsidR="00050AED" w:rsidRPr="004050F9">
        <w:rPr>
          <w:sz w:val="28"/>
          <w:szCs w:val="28"/>
        </w:rPr>
        <w:t xml:space="preserve">Внести в </w:t>
      </w:r>
      <w:r w:rsidR="00B238A4" w:rsidRPr="004050F9">
        <w:rPr>
          <w:sz w:val="28"/>
          <w:szCs w:val="28"/>
        </w:rPr>
        <w:t xml:space="preserve">приложение к </w:t>
      </w:r>
      <w:r w:rsidR="00050AED" w:rsidRPr="004050F9">
        <w:rPr>
          <w:sz w:val="28"/>
          <w:szCs w:val="28"/>
        </w:rPr>
        <w:t>приказ</w:t>
      </w:r>
      <w:r w:rsidR="00B238A4" w:rsidRPr="004050F9">
        <w:rPr>
          <w:sz w:val="28"/>
          <w:szCs w:val="28"/>
        </w:rPr>
        <w:t>у</w:t>
      </w:r>
      <w:r w:rsidR="00050AED" w:rsidRPr="004050F9">
        <w:rPr>
          <w:sz w:val="28"/>
          <w:szCs w:val="28"/>
        </w:rPr>
        <w:t xml:space="preserve"> Департамента труда и занятости населения</w:t>
      </w:r>
      <w:r w:rsidR="00900EF8" w:rsidRPr="004050F9">
        <w:rPr>
          <w:sz w:val="28"/>
          <w:szCs w:val="28"/>
        </w:rPr>
        <w:t xml:space="preserve"> </w:t>
      </w:r>
      <w:r w:rsidR="00050AED" w:rsidRPr="004050F9">
        <w:rPr>
          <w:sz w:val="28"/>
          <w:szCs w:val="28"/>
        </w:rPr>
        <w:t>Ханты-Мансийского автономног</w:t>
      </w:r>
      <w:r w:rsidR="00B238A4" w:rsidRPr="004050F9">
        <w:rPr>
          <w:sz w:val="28"/>
          <w:szCs w:val="28"/>
        </w:rPr>
        <w:t>о округа – Югры</w:t>
      </w:r>
      <w:r w:rsidR="0099203B" w:rsidRPr="004050F9">
        <w:rPr>
          <w:sz w:val="28"/>
          <w:szCs w:val="28"/>
        </w:rPr>
        <w:br/>
      </w:r>
      <w:r w:rsidR="00B238A4" w:rsidRPr="004050F9">
        <w:rPr>
          <w:sz w:val="28"/>
          <w:szCs w:val="28"/>
        </w:rPr>
        <w:t>от 2</w:t>
      </w:r>
      <w:r w:rsidR="003E316E" w:rsidRPr="004050F9">
        <w:rPr>
          <w:sz w:val="28"/>
          <w:szCs w:val="28"/>
        </w:rPr>
        <w:t>5</w:t>
      </w:r>
      <w:r w:rsidR="00B238A4" w:rsidRPr="004050F9">
        <w:rPr>
          <w:sz w:val="28"/>
          <w:szCs w:val="28"/>
        </w:rPr>
        <w:t xml:space="preserve"> июля 2012 </w:t>
      </w:r>
      <w:r w:rsidR="00050AED" w:rsidRPr="004050F9">
        <w:rPr>
          <w:sz w:val="28"/>
          <w:szCs w:val="28"/>
        </w:rPr>
        <w:t>года</w:t>
      </w:r>
      <w:r w:rsidR="003E316E" w:rsidRPr="004050F9">
        <w:rPr>
          <w:sz w:val="28"/>
          <w:szCs w:val="28"/>
        </w:rPr>
        <w:t xml:space="preserve"> </w:t>
      </w:r>
      <w:r w:rsidR="00050AED" w:rsidRPr="004050F9">
        <w:rPr>
          <w:sz w:val="28"/>
          <w:szCs w:val="28"/>
        </w:rPr>
        <w:t>№</w:t>
      </w:r>
      <w:r w:rsidR="0035549A" w:rsidRPr="004050F9">
        <w:rPr>
          <w:sz w:val="28"/>
          <w:szCs w:val="28"/>
        </w:rPr>
        <w:t xml:space="preserve"> </w:t>
      </w:r>
      <w:r w:rsidR="003E316E" w:rsidRPr="004050F9">
        <w:rPr>
          <w:sz w:val="28"/>
          <w:szCs w:val="28"/>
        </w:rPr>
        <w:t>12</w:t>
      </w:r>
      <w:r w:rsidR="0035549A" w:rsidRPr="004050F9">
        <w:rPr>
          <w:sz w:val="28"/>
          <w:szCs w:val="28"/>
        </w:rPr>
        <w:t xml:space="preserve">-нп </w:t>
      </w:r>
      <w:r w:rsidR="00050AED" w:rsidRPr="004050F9">
        <w:rPr>
          <w:sz w:val="28"/>
          <w:szCs w:val="28"/>
        </w:rPr>
        <w:t>«</w:t>
      </w:r>
      <w:r w:rsidR="003E316E" w:rsidRPr="004050F9">
        <w:rPr>
          <w:sz w:val="28"/>
          <w:szCs w:val="28"/>
        </w:rPr>
        <w:t xml:space="preserve">Об утверждении </w:t>
      </w:r>
      <w:r w:rsidR="00375167" w:rsidRPr="004050F9">
        <w:rPr>
          <w:sz w:val="28"/>
          <w:szCs w:val="28"/>
        </w:rPr>
        <w:t>Административного регламента предоставления государственной услуги 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w:t>
      </w:r>
      <w:proofErr w:type="gramEnd"/>
      <w:r w:rsidR="00375167" w:rsidRPr="004050F9">
        <w:rPr>
          <w:sz w:val="28"/>
          <w:szCs w:val="28"/>
        </w:rPr>
        <w:t>,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r w:rsidR="00050AED" w:rsidRPr="004050F9">
        <w:rPr>
          <w:sz w:val="28"/>
          <w:szCs w:val="28"/>
        </w:rPr>
        <w:t>»</w:t>
      </w:r>
      <w:r w:rsidR="00900EF8" w:rsidRPr="004050F9">
        <w:rPr>
          <w:sz w:val="28"/>
          <w:szCs w:val="28"/>
        </w:rPr>
        <w:t xml:space="preserve"> </w:t>
      </w:r>
      <w:r w:rsidR="00050AED" w:rsidRPr="004050F9">
        <w:rPr>
          <w:sz w:val="28"/>
          <w:szCs w:val="28"/>
        </w:rPr>
        <w:t>следующие изменения:</w:t>
      </w:r>
    </w:p>
    <w:p w:rsidR="00085388" w:rsidRPr="004050F9" w:rsidRDefault="00CD1273" w:rsidP="004050F9">
      <w:pPr>
        <w:widowControl w:val="0"/>
        <w:autoSpaceDE w:val="0"/>
        <w:autoSpaceDN w:val="0"/>
        <w:adjustRightInd w:val="0"/>
        <w:spacing w:after="0" w:line="276" w:lineRule="auto"/>
        <w:ind w:firstLine="709"/>
        <w:rPr>
          <w:color w:val="000000"/>
          <w:sz w:val="28"/>
          <w:szCs w:val="28"/>
        </w:rPr>
      </w:pPr>
      <w:r w:rsidRPr="004050F9">
        <w:rPr>
          <w:color w:val="000000"/>
          <w:sz w:val="28"/>
          <w:szCs w:val="28"/>
        </w:rPr>
        <w:lastRenderedPageBreak/>
        <w:t>1.1.</w:t>
      </w:r>
      <w:r w:rsidR="00977D56" w:rsidRPr="004050F9">
        <w:rPr>
          <w:color w:val="000000"/>
          <w:sz w:val="28"/>
          <w:szCs w:val="28"/>
        </w:rPr>
        <w:t xml:space="preserve"> </w:t>
      </w:r>
      <w:r w:rsidR="00D656DE" w:rsidRPr="004050F9">
        <w:rPr>
          <w:color w:val="000000"/>
          <w:sz w:val="28"/>
          <w:szCs w:val="28"/>
        </w:rPr>
        <w:t xml:space="preserve">В </w:t>
      </w:r>
      <w:r w:rsidR="00EA51C5" w:rsidRPr="004050F9">
        <w:rPr>
          <w:color w:val="000000"/>
          <w:sz w:val="28"/>
          <w:szCs w:val="28"/>
        </w:rPr>
        <w:t xml:space="preserve">абзацах втором </w:t>
      </w:r>
      <w:r w:rsidR="00D656DE" w:rsidRPr="004050F9">
        <w:rPr>
          <w:color w:val="000000"/>
          <w:sz w:val="28"/>
          <w:szCs w:val="28"/>
        </w:rPr>
        <w:t>п</w:t>
      </w:r>
      <w:r w:rsidRPr="004050F9">
        <w:rPr>
          <w:color w:val="000000"/>
          <w:sz w:val="28"/>
          <w:szCs w:val="28"/>
        </w:rPr>
        <w:t>ункт</w:t>
      </w:r>
      <w:r w:rsidR="00EA51C5" w:rsidRPr="004050F9">
        <w:rPr>
          <w:color w:val="000000"/>
          <w:sz w:val="28"/>
          <w:szCs w:val="28"/>
        </w:rPr>
        <w:t xml:space="preserve">а </w:t>
      </w:r>
      <w:r w:rsidR="005565B6" w:rsidRPr="004050F9">
        <w:rPr>
          <w:color w:val="000000"/>
          <w:sz w:val="28"/>
          <w:szCs w:val="28"/>
        </w:rPr>
        <w:t xml:space="preserve"> </w:t>
      </w:r>
      <w:r w:rsidR="009B3BE3" w:rsidRPr="004050F9">
        <w:rPr>
          <w:color w:val="000000"/>
          <w:sz w:val="28"/>
          <w:szCs w:val="28"/>
        </w:rPr>
        <w:t>2</w:t>
      </w:r>
      <w:r w:rsidR="00EA51C5" w:rsidRPr="004050F9">
        <w:rPr>
          <w:color w:val="000000"/>
          <w:sz w:val="28"/>
          <w:szCs w:val="28"/>
        </w:rPr>
        <w:t>, тринадцатом пункта 22</w:t>
      </w:r>
      <w:r w:rsidR="009B3BE3" w:rsidRPr="004050F9">
        <w:rPr>
          <w:color w:val="000000"/>
          <w:sz w:val="28"/>
          <w:szCs w:val="28"/>
        </w:rPr>
        <w:t xml:space="preserve">  </w:t>
      </w:r>
      <w:r w:rsidR="00EA51C5" w:rsidRPr="004050F9">
        <w:rPr>
          <w:color w:val="000000"/>
          <w:sz w:val="28"/>
          <w:szCs w:val="28"/>
        </w:rPr>
        <w:t xml:space="preserve">цифры </w:t>
      </w:r>
      <w:r w:rsidR="009B3BE3" w:rsidRPr="004050F9">
        <w:rPr>
          <w:color w:val="000000"/>
          <w:sz w:val="28"/>
          <w:szCs w:val="28"/>
        </w:rPr>
        <w:t xml:space="preserve"> «2014</w:t>
      </w:r>
      <w:r w:rsidR="003101AB" w:rsidRPr="004050F9">
        <w:rPr>
          <w:color w:val="000000"/>
          <w:sz w:val="28"/>
          <w:szCs w:val="28"/>
        </w:rPr>
        <w:t>»</w:t>
      </w:r>
      <w:r w:rsidR="009B3BE3" w:rsidRPr="004050F9">
        <w:rPr>
          <w:color w:val="000000"/>
          <w:sz w:val="28"/>
          <w:szCs w:val="28"/>
        </w:rPr>
        <w:t xml:space="preserve"> заменить </w:t>
      </w:r>
      <w:r w:rsidR="00EA51C5" w:rsidRPr="004050F9">
        <w:rPr>
          <w:color w:val="000000"/>
          <w:sz w:val="28"/>
          <w:szCs w:val="28"/>
        </w:rPr>
        <w:t xml:space="preserve">соответственно цифрами </w:t>
      </w:r>
      <w:r w:rsidR="009B3BE3" w:rsidRPr="004050F9">
        <w:rPr>
          <w:color w:val="000000"/>
          <w:sz w:val="28"/>
          <w:szCs w:val="28"/>
        </w:rPr>
        <w:t xml:space="preserve"> </w:t>
      </w:r>
      <w:r w:rsidR="003101AB" w:rsidRPr="004050F9">
        <w:rPr>
          <w:color w:val="000000"/>
          <w:sz w:val="28"/>
          <w:szCs w:val="28"/>
        </w:rPr>
        <w:t>«</w:t>
      </w:r>
      <w:r w:rsidR="00EA51C5" w:rsidRPr="004050F9">
        <w:rPr>
          <w:color w:val="000000"/>
          <w:sz w:val="28"/>
          <w:szCs w:val="28"/>
        </w:rPr>
        <w:t>2016</w:t>
      </w:r>
      <w:r w:rsidR="009B3BE3" w:rsidRPr="004050F9">
        <w:rPr>
          <w:color w:val="000000"/>
          <w:sz w:val="28"/>
          <w:szCs w:val="28"/>
        </w:rPr>
        <w:t>»</w:t>
      </w:r>
      <w:r w:rsidR="003101AB" w:rsidRPr="004050F9">
        <w:rPr>
          <w:color w:val="000000"/>
          <w:sz w:val="28"/>
          <w:szCs w:val="28"/>
        </w:rPr>
        <w:t>.</w:t>
      </w:r>
    </w:p>
    <w:p w:rsidR="009A6A55" w:rsidRPr="004050F9" w:rsidRDefault="00D656DE" w:rsidP="004050F9">
      <w:pPr>
        <w:widowControl w:val="0"/>
        <w:autoSpaceDE w:val="0"/>
        <w:autoSpaceDN w:val="0"/>
        <w:adjustRightInd w:val="0"/>
        <w:spacing w:after="0" w:line="276" w:lineRule="auto"/>
        <w:ind w:firstLine="709"/>
        <w:rPr>
          <w:color w:val="000000"/>
          <w:sz w:val="28"/>
          <w:szCs w:val="28"/>
        </w:rPr>
      </w:pPr>
      <w:r w:rsidRPr="004050F9">
        <w:rPr>
          <w:color w:val="000000"/>
          <w:sz w:val="28"/>
          <w:szCs w:val="28"/>
        </w:rPr>
        <w:t xml:space="preserve">1.2. </w:t>
      </w:r>
      <w:r w:rsidR="009A6A55" w:rsidRPr="004050F9">
        <w:rPr>
          <w:color w:val="000000"/>
          <w:sz w:val="28"/>
          <w:szCs w:val="28"/>
        </w:rPr>
        <w:t>В пункте 35:</w:t>
      </w:r>
    </w:p>
    <w:p w:rsidR="004306A2" w:rsidRPr="004050F9" w:rsidRDefault="009A6A55" w:rsidP="004050F9">
      <w:pPr>
        <w:widowControl w:val="0"/>
        <w:autoSpaceDE w:val="0"/>
        <w:autoSpaceDN w:val="0"/>
        <w:adjustRightInd w:val="0"/>
        <w:spacing w:after="0" w:line="276" w:lineRule="auto"/>
        <w:ind w:firstLine="709"/>
        <w:rPr>
          <w:sz w:val="28"/>
          <w:szCs w:val="28"/>
        </w:rPr>
      </w:pPr>
      <w:r w:rsidRPr="004050F9">
        <w:rPr>
          <w:color w:val="000000"/>
          <w:sz w:val="28"/>
          <w:szCs w:val="28"/>
        </w:rPr>
        <w:t>1.2.1 Абзац четвертый изложить в следующей редакции</w:t>
      </w:r>
      <w:r w:rsidR="004306A2" w:rsidRPr="004050F9">
        <w:rPr>
          <w:sz w:val="28"/>
          <w:szCs w:val="28"/>
        </w:rPr>
        <w:t>:</w:t>
      </w:r>
    </w:p>
    <w:p w:rsidR="009A6A55" w:rsidRPr="004050F9" w:rsidRDefault="009A6A55" w:rsidP="004050F9">
      <w:pPr>
        <w:widowControl w:val="0"/>
        <w:autoSpaceDE w:val="0"/>
        <w:autoSpaceDN w:val="0"/>
        <w:adjustRightInd w:val="0"/>
        <w:spacing w:after="0" w:line="276" w:lineRule="auto"/>
        <w:ind w:firstLine="709"/>
        <w:rPr>
          <w:sz w:val="28"/>
          <w:szCs w:val="28"/>
        </w:rPr>
      </w:pPr>
      <w:r w:rsidRPr="004050F9">
        <w:rPr>
          <w:sz w:val="28"/>
          <w:szCs w:val="28"/>
        </w:rPr>
        <w:t>«признание гражданина судом недееспособным;»</w:t>
      </w:r>
      <w:r w:rsidR="004050F9">
        <w:rPr>
          <w:sz w:val="28"/>
          <w:szCs w:val="28"/>
        </w:rPr>
        <w:t>.</w:t>
      </w:r>
    </w:p>
    <w:p w:rsidR="009A6A55" w:rsidRPr="004050F9" w:rsidRDefault="009A6A55" w:rsidP="004050F9">
      <w:pPr>
        <w:widowControl w:val="0"/>
        <w:autoSpaceDE w:val="0"/>
        <w:autoSpaceDN w:val="0"/>
        <w:adjustRightInd w:val="0"/>
        <w:spacing w:after="0" w:line="276" w:lineRule="auto"/>
        <w:ind w:firstLine="709"/>
        <w:rPr>
          <w:sz w:val="28"/>
          <w:szCs w:val="28"/>
        </w:rPr>
      </w:pPr>
      <w:r w:rsidRPr="004050F9">
        <w:rPr>
          <w:sz w:val="28"/>
          <w:szCs w:val="28"/>
        </w:rPr>
        <w:t>1.2.2. Абзацы пятый и шестой признать утратившими силу.</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1.2.3. После абзаца седьмого дополнить абзацем следующего содержания:</w:t>
      </w:r>
    </w:p>
    <w:p w:rsidR="00B26918" w:rsidRPr="004050F9" w:rsidRDefault="00B26918" w:rsidP="004050F9">
      <w:pPr>
        <w:autoSpaceDE w:val="0"/>
        <w:autoSpaceDN w:val="0"/>
        <w:adjustRightInd w:val="0"/>
        <w:spacing w:after="0" w:line="276" w:lineRule="auto"/>
        <w:ind w:firstLine="709"/>
        <w:rPr>
          <w:sz w:val="28"/>
          <w:szCs w:val="28"/>
        </w:rPr>
      </w:pPr>
      <w:r w:rsidRPr="004050F9">
        <w:rPr>
          <w:sz w:val="28"/>
          <w:szCs w:val="28"/>
        </w:rPr>
        <w:t>«деятельность, указанная в бизнес-плане (в том числе установление оборудования), будет либо осуществляется за пределами Ханты-Мансийского автономного округа – Югры</w:t>
      </w:r>
      <w:proofErr w:type="gramStart"/>
      <w:r w:rsidRPr="004050F9">
        <w:rPr>
          <w:sz w:val="28"/>
          <w:szCs w:val="28"/>
        </w:rPr>
        <w:t>;»</w:t>
      </w:r>
      <w:proofErr w:type="gramEnd"/>
      <w:r w:rsidRPr="004050F9">
        <w:rPr>
          <w:sz w:val="28"/>
          <w:szCs w:val="28"/>
        </w:rPr>
        <w:t>.</w:t>
      </w:r>
    </w:p>
    <w:p w:rsidR="0081638E"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 xml:space="preserve">1.3 Пункт 45 </w:t>
      </w:r>
      <w:r w:rsidR="0081638E" w:rsidRPr="004050F9">
        <w:rPr>
          <w:sz w:val="28"/>
          <w:szCs w:val="28"/>
        </w:rPr>
        <w:t>изложить в следующей редакции:</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«45. Помещения для предоставления государственной услуги размещаются на нижних этажах зданий или в отдельно стоящих зданиях.</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45.1. При наличии  возле здания, в котором располагаются  помещения для предоставления государственной услуги, стоянки (остановки) автотранспортных средств выделяется не менее 10%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45.2. В здании  должны быть созданы условия для беспрепятственного доступа инвалидов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а) возможность беспрепятственного входа в помещения и выхода из них.</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Вход и выход из помещения для предоставления государственной услуги оборудуются: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соответствующими указателями с автономными источниками бесперебойного питания;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контрастной маркировкой ступеней по пути движения;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информационной мнемосхемой (тактильной схемой движения);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тактильными табличками с надписями, дублированными шрифтом Брайля.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lastRenderedPageBreak/>
        <w:t>Лестницы, находящиеся по пути движения в помещение для предоставления государственной услуги оборудуются:</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тактильными полосами;</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контрастной маркировкой крайних ступеней;</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B26918" w:rsidRPr="004050F9" w:rsidRDefault="00B26918" w:rsidP="004050F9">
      <w:pPr>
        <w:widowControl w:val="0"/>
        <w:autoSpaceDE w:val="0"/>
        <w:autoSpaceDN w:val="0"/>
        <w:adjustRightInd w:val="0"/>
        <w:spacing w:after="0" w:line="276" w:lineRule="auto"/>
        <w:ind w:firstLine="709"/>
        <w:rPr>
          <w:sz w:val="28"/>
          <w:szCs w:val="28"/>
        </w:rPr>
      </w:pPr>
      <w:r w:rsidRPr="004050F9">
        <w:rPr>
          <w:sz w:val="28"/>
          <w:szCs w:val="28"/>
        </w:rPr>
        <w:t>тактильными табличками с указанием этажей, дублированными шрифтом Брайля.</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б) возможность самостоятельного передвижения по территории, на которой расположен Центр занятости, посадки в транспортное средство и высадки из него, в том числе с использованием кресла-коляски;</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в) сопровождение инвалидов, имеющих стойкие расстройства функции зрения и самостоятельного передвижения, специалистами Центра занятости до места оказания государственной услуги;</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г) оказание сотрудниками Центра занятости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документов, необходимых для ее предоставления, ознакомлением инвалидов с размещением кабинетов, последовательностью действий, необходимых для получения государственной услуги;</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д) допуск в Центр занятости и на прилегающую территорию  собаки-проводника при наличии документа, подтверждающего ее специальное обучение и выдаваемого по форме, утвержденной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B26918"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е) надлежащее размещение оборудования и носителей информации, необходимых для обеспечения беспрепятственного доступа инвалидов к Центрам занятости и к услугам с учетом ограничений их жизнедеятельности;</w:t>
      </w:r>
    </w:p>
    <w:p w:rsidR="001A3184" w:rsidRPr="004050F9" w:rsidRDefault="00B26918" w:rsidP="004050F9">
      <w:pPr>
        <w:pStyle w:val="ConsPlusNormal"/>
        <w:spacing w:line="276" w:lineRule="auto"/>
        <w:ind w:firstLine="709"/>
        <w:jc w:val="both"/>
        <w:rPr>
          <w:rFonts w:ascii="Times New Roman" w:hAnsi="Times New Roman" w:cs="Times New Roman"/>
          <w:sz w:val="28"/>
          <w:szCs w:val="28"/>
        </w:rPr>
      </w:pPr>
      <w:r w:rsidRPr="004050F9">
        <w:rPr>
          <w:rFonts w:ascii="Times New Roman" w:hAnsi="Times New Roman" w:cs="Times New Roman"/>
          <w:sz w:val="28"/>
          <w:szCs w:val="28"/>
        </w:rPr>
        <w:t xml:space="preserve">ж)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050F9">
        <w:rPr>
          <w:rFonts w:ascii="Times New Roman" w:hAnsi="Times New Roman" w:cs="Times New Roman"/>
          <w:sz w:val="28"/>
          <w:szCs w:val="28"/>
        </w:rPr>
        <w:t>сурдопереводчика</w:t>
      </w:r>
      <w:proofErr w:type="spellEnd"/>
      <w:r w:rsidRPr="004050F9">
        <w:rPr>
          <w:rFonts w:ascii="Times New Roman" w:hAnsi="Times New Roman" w:cs="Times New Roman"/>
          <w:sz w:val="28"/>
          <w:szCs w:val="28"/>
        </w:rPr>
        <w:t xml:space="preserve"> и </w:t>
      </w:r>
      <w:proofErr w:type="spellStart"/>
      <w:r w:rsidRPr="004050F9">
        <w:rPr>
          <w:rFonts w:ascii="Times New Roman" w:hAnsi="Times New Roman" w:cs="Times New Roman"/>
          <w:sz w:val="28"/>
          <w:szCs w:val="28"/>
        </w:rPr>
        <w:t>тифлосурдопереводчика</w:t>
      </w:r>
      <w:proofErr w:type="spellEnd"/>
      <w:r w:rsidRPr="004050F9">
        <w:rPr>
          <w:rFonts w:ascii="Times New Roman" w:hAnsi="Times New Roman" w:cs="Times New Roman"/>
          <w:sz w:val="28"/>
          <w:szCs w:val="28"/>
        </w:rPr>
        <w:t>.».</w:t>
      </w:r>
    </w:p>
    <w:p w:rsidR="00081EA9" w:rsidRPr="004050F9" w:rsidRDefault="00B1346D" w:rsidP="004050F9">
      <w:pPr>
        <w:pStyle w:val="ae"/>
        <w:spacing w:line="276" w:lineRule="auto"/>
        <w:ind w:firstLine="709"/>
        <w:rPr>
          <w:sz w:val="28"/>
          <w:szCs w:val="28"/>
        </w:rPr>
      </w:pPr>
      <w:r w:rsidRPr="004050F9">
        <w:rPr>
          <w:sz w:val="28"/>
          <w:szCs w:val="28"/>
        </w:rPr>
        <w:t>1.4</w:t>
      </w:r>
      <w:r w:rsidR="00D20D3E" w:rsidRPr="004050F9">
        <w:rPr>
          <w:sz w:val="28"/>
          <w:szCs w:val="28"/>
        </w:rPr>
        <w:t>.</w:t>
      </w:r>
      <w:r w:rsidRPr="004050F9">
        <w:rPr>
          <w:sz w:val="28"/>
          <w:szCs w:val="28"/>
        </w:rPr>
        <w:t xml:space="preserve"> Подпункт 7</w:t>
      </w:r>
      <w:r w:rsidR="00D20D3E" w:rsidRPr="004050F9">
        <w:rPr>
          <w:sz w:val="28"/>
          <w:szCs w:val="28"/>
        </w:rPr>
        <w:t>)</w:t>
      </w:r>
      <w:r w:rsidRPr="004050F9">
        <w:rPr>
          <w:sz w:val="28"/>
          <w:szCs w:val="28"/>
        </w:rPr>
        <w:t xml:space="preserve"> пункта 77 изложить в следующей редакции:</w:t>
      </w:r>
    </w:p>
    <w:p w:rsidR="00081EA9" w:rsidRDefault="00B1346D" w:rsidP="00601186">
      <w:pPr>
        <w:pStyle w:val="ae"/>
        <w:spacing w:line="276" w:lineRule="auto"/>
        <w:ind w:firstLine="540"/>
        <w:rPr>
          <w:sz w:val="28"/>
          <w:szCs w:val="28"/>
        </w:rPr>
      </w:pPr>
      <w:r w:rsidRPr="004050F9">
        <w:rPr>
          <w:sz w:val="28"/>
          <w:szCs w:val="28"/>
        </w:rPr>
        <w:t>«</w:t>
      </w:r>
      <w:r w:rsidR="00B91ECC" w:rsidRPr="004050F9">
        <w:rPr>
          <w:sz w:val="28"/>
          <w:szCs w:val="28"/>
        </w:rPr>
        <w:t xml:space="preserve">рассматривает доработанный бизнес-план на соответствие основным требованиям, предъявляемым к его структуре и содержанию, после чего </w:t>
      </w:r>
      <w:r w:rsidR="00B91ECC" w:rsidRPr="004050F9">
        <w:rPr>
          <w:sz w:val="28"/>
          <w:szCs w:val="28"/>
        </w:rPr>
        <w:lastRenderedPageBreak/>
        <w:t>направляет доработанный бизнес-план для согласования  в Фонд поддержки предпринимательства Югры (отделение по месту жительства</w:t>
      </w:r>
      <w:r w:rsidR="00625ED7" w:rsidRPr="004050F9">
        <w:rPr>
          <w:sz w:val="28"/>
          <w:szCs w:val="28"/>
        </w:rPr>
        <w:t>)</w:t>
      </w:r>
      <w:proofErr w:type="gramStart"/>
      <w:r w:rsidR="00D20D3E" w:rsidRPr="004050F9">
        <w:rPr>
          <w:sz w:val="28"/>
          <w:szCs w:val="28"/>
        </w:rPr>
        <w:t>.</w:t>
      </w:r>
      <w:r w:rsidR="005F2312" w:rsidRPr="004050F9">
        <w:rPr>
          <w:sz w:val="28"/>
          <w:szCs w:val="28"/>
        </w:rPr>
        <w:t>»</w:t>
      </w:r>
      <w:proofErr w:type="gramEnd"/>
      <w:r w:rsidR="005F2312" w:rsidRPr="004050F9">
        <w:rPr>
          <w:sz w:val="28"/>
          <w:szCs w:val="28"/>
        </w:rPr>
        <w:t>.</w:t>
      </w:r>
    </w:p>
    <w:p w:rsidR="00601186" w:rsidRDefault="00601186" w:rsidP="00601186">
      <w:pPr>
        <w:pStyle w:val="ae"/>
        <w:spacing w:line="276" w:lineRule="auto"/>
        <w:ind w:firstLine="540"/>
        <w:rPr>
          <w:sz w:val="28"/>
          <w:szCs w:val="28"/>
        </w:rPr>
      </w:pPr>
      <w:r>
        <w:rPr>
          <w:sz w:val="28"/>
          <w:szCs w:val="28"/>
        </w:rPr>
        <w:t>1.5. Пункт 98 изложить в следующей редакции:</w:t>
      </w:r>
      <w:bookmarkStart w:id="1" w:name="_GoBack"/>
      <w:bookmarkEnd w:id="1"/>
    </w:p>
    <w:p w:rsidR="00601186" w:rsidRPr="00601186" w:rsidRDefault="00601186" w:rsidP="00601186">
      <w:pPr>
        <w:pStyle w:val="ae"/>
        <w:spacing w:line="276" w:lineRule="auto"/>
        <w:ind w:firstLine="540"/>
        <w:rPr>
          <w:sz w:val="28"/>
          <w:szCs w:val="28"/>
        </w:rPr>
      </w:pPr>
      <w:r w:rsidRPr="00601186">
        <w:rPr>
          <w:sz w:val="28"/>
          <w:szCs w:val="28"/>
        </w:rPr>
        <w:t xml:space="preserve">«98. </w:t>
      </w:r>
      <w:r w:rsidRPr="00601186">
        <w:rPr>
          <w:sz w:val="28"/>
          <w:szCs w:val="28"/>
        </w:rPr>
        <w:t xml:space="preserve">Структурное подразделение </w:t>
      </w:r>
      <w:proofErr w:type="spellStart"/>
      <w:r w:rsidRPr="00601186">
        <w:rPr>
          <w:sz w:val="28"/>
          <w:szCs w:val="28"/>
        </w:rPr>
        <w:t>Дептруда</w:t>
      </w:r>
      <w:proofErr w:type="spellEnd"/>
      <w:r w:rsidRPr="00601186">
        <w:rPr>
          <w:sz w:val="28"/>
          <w:szCs w:val="28"/>
        </w:rPr>
        <w:t xml:space="preserve"> и занятости Югры – отдел контроля за обеспечением государственных гарантий в области </w:t>
      </w:r>
      <w:proofErr w:type="gramStart"/>
      <w:r w:rsidRPr="00601186">
        <w:rPr>
          <w:sz w:val="28"/>
          <w:szCs w:val="28"/>
        </w:rPr>
        <w:t>содействия занятости населения Управления занятости</w:t>
      </w:r>
      <w:proofErr w:type="gramEnd"/>
      <w:r w:rsidRPr="00601186">
        <w:rPr>
          <w:sz w:val="28"/>
          <w:szCs w:val="28"/>
        </w:rPr>
        <w:t xml:space="preserve"> населения (далее – структурное подразделение) организует и осуществляет контроль за полнотой и качеством предоставления государственной услуги в виде проведения плановых (внеплановых), выездных (документарных) проверок.</w:t>
      </w:r>
      <w:r w:rsidRPr="00601186">
        <w:rPr>
          <w:sz w:val="28"/>
          <w:szCs w:val="28"/>
        </w:rPr>
        <w:t>».</w:t>
      </w:r>
    </w:p>
    <w:p w:rsidR="00D56E2D" w:rsidRPr="004050F9" w:rsidRDefault="00D20D3E" w:rsidP="00601186">
      <w:pPr>
        <w:pStyle w:val="ae"/>
        <w:spacing w:line="276" w:lineRule="auto"/>
        <w:ind w:firstLine="540"/>
        <w:rPr>
          <w:sz w:val="28"/>
          <w:szCs w:val="28"/>
        </w:rPr>
      </w:pPr>
      <w:r w:rsidRPr="004050F9">
        <w:rPr>
          <w:sz w:val="28"/>
          <w:szCs w:val="28"/>
        </w:rPr>
        <w:t>2.</w:t>
      </w:r>
      <w:r w:rsidR="00D56E2D" w:rsidRPr="004050F9">
        <w:rPr>
          <w:sz w:val="28"/>
          <w:szCs w:val="28"/>
        </w:rPr>
        <w:t xml:space="preserve"> Изложить пункт 41 приложения к приказу Департамента труда и занятости населения Ханты-Мансийского автономного округа – Югры от 23 июля 2012 года № 5-нп «Об утверждении Административного </w:t>
      </w:r>
      <w:proofErr w:type="gramStart"/>
      <w:r w:rsidR="00D56E2D" w:rsidRPr="004050F9">
        <w:rPr>
          <w:sz w:val="28"/>
          <w:szCs w:val="28"/>
        </w:rPr>
        <w:t>регламента предоставления государственной услуги социальной адаптации безработных граждан</w:t>
      </w:r>
      <w:proofErr w:type="gramEnd"/>
      <w:r w:rsidR="00D56E2D" w:rsidRPr="004050F9">
        <w:rPr>
          <w:sz w:val="28"/>
          <w:szCs w:val="28"/>
        </w:rPr>
        <w:t xml:space="preserve"> на рынке труда» в следующей редакции:</w:t>
      </w:r>
    </w:p>
    <w:p w:rsidR="00D56E2D" w:rsidRPr="004050F9" w:rsidRDefault="00D56E2D" w:rsidP="004050F9">
      <w:pPr>
        <w:pStyle w:val="ae"/>
        <w:spacing w:line="276" w:lineRule="auto"/>
        <w:ind w:firstLine="709"/>
        <w:rPr>
          <w:sz w:val="28"/>
          <w:szCs w:val="28"/>
        </w:rPr>
      </w:pPr>
      <w:r w:rsidRPr="004050F9">
        <w:rPr>
          <w:sz w:val="28"/>
          <w:szCs w:val="28"/>
        </w:rPr>
        <w:t>«41. Помещения для предоставления государственной услуги размещаются преимущественно на нижних этажах зданий или в отдельно стоящих зданиях.</w:t>
      </w:r>
    </w:p>
    <w:p w:rsidR="00D56E2D" w:rsidRPr="004050F9" w:rsidRDefault="00D56E2D" w:rsidP="004050F9">
      <w:pPr>
        <w:pStyle w:val="ae"/>
        <w:spacing w:line="276" w:lineRule="auto"/>
        <w:ind w:firstLine="709"/>
        <w:rPr>
          <w:sz w:val="28"/>
          <w:szCs w:val="28"/>
        </w:rPr>
      </w:pPr>
      <w:r w:rsidRPr="004050F9">
        <w:rPr>
          <w:sz w:val="28"/>
          <w:szCs w:val="28"/>
        </w:rPr>
        <w:t>В случае наличия возле здания стоянки (парковки) для личного автомобильного транспорта заявителей, для парковки  специальных автотранспортных  средств  лиц с ограниченными возможностями на стоянке выделяется не менее 10 % мест (но не менее одного места), которые должны занимать иные транспортные средства.</w:t>
      </w:r>
    </w:p>
    <w:p w:rsidR="00D56E2D" w:rsidRPr="004050F9" w:rsidRDefault="00D56E2D" w:rsidP="004050F9">
      <w:pPr>
        <w:pStyle w:val="ae"/>
        <w:spacing w:line="276" w:lineRule="auto"/>
        <w:ind w:firstLine="709"/>
        <w:rPr>
          <w:sz w:val="28"/>
          <w:szCs w:val="28"/>
        </w:rPr>
      </w:pPr>
      <w:r w:rsidRPr="004050F9">
        <w:rPr>
          <w:sz w:val="28"/>
          <w:szCs w:val="28"/>
        </w:rPr>
        <w:t>В здании  должны быть созданы условия для беспрепятственного доступа инвалидов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D56E2D" w:rsidRPr="004050F9" w:rsidRDefault="00D56E2D" w:rsidP="004050F9">
      <w:pPr>
        <w:pStyle w:val="ae"/>
        <w:spacing w:line="276" w:lineRule="auto"/>
        <w:ind w:firstLine="709"/>
        <w:rPr>
          <w:sz w:val="28"/>
          <w:szCs w:val="28"/>
        </w:rPr>
      </w:pPr>
      <w:r w:rsidRPr="004050F9">
        <w:rPr>
          <w:sz w:val="28"/>
          <w:szCs w:val="28"/>
        </w:rPr>
        <w:t>а) возможность беспрепятственного входа в помещения и выхода из них.</w:t>
      </w:r>
    </w:p>
    <w:p w:rsidR="00D56E2D" w:rsidRPr="004050F9" w:rsidRDefault="00D56E2D" w:rsidP="004050F9">
      <w:pPr>
        <w:pStyle w:val="ae"/>
        <w:spacing w:line="276" w:lineRule="auto"/>
        <w:ind w:firstLine="709"/>
        <w:rPr>
          <w:sz w:val="28"/>
          <w:szCs w:val="28"/>
        </w:rPr>
      </w:pPr>
      <w:r w:rsidRPr="004050F9">
        <w:rPr>
          <w:sz w:val="28"/>
          <w:szCs w:val="28"/>
        </w:rPr>
        <w:t>Вход и выход из помещения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D56E2D" w:rsidRPr="004050F9" w:rsidRDefault="00D56E2D" w:rsidP="004050F9">
      <w:pPr>
        <w:pStyle w:val="ae"/>
        <w:spacing w:line="276" w:lineRule="auto"/>
        <w:ind w:firstLine="709"/>
        <w:rPr>
          <w:sz w:val="28"/>
          <w:szCs w:val="28"/>
        </w:rPr>
      </w:pPr>
      <w:r w:rsidRPr="004050F9">
        <w:rPr>
          <w:sz w:val="28"/>
          <w:szCs w:val="28"/>
        </w:rPr>
        <w:t>соответствующими указателями с автономными источниками бесперебойного питания;</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ступеней по пути движения;</w:t>
      </w:r>
    </w:p>
    <w:p w:rsidR="00D56E2D" w:rsidRPr="004050F9" w:rsidRDefault="00D56E2D" w:rsidP="004050F9">
      <w:pPr>
        <w:pStyle w:val="ae"/>
        <w:spacing w:line="276" w:lineRule="auto"/>
        <w:ind w:firstLine="709"/>
        <w:rPr>
          <w:sz w:val="28"/>
          <w:szCs w:val="28"/>
        </w:rPr>
      </w:pPr>
      <w:r w:rsidRPr="004050F9">
        <w:rPr>
          <w:sz w:val="28"/>
          <w:szCs w:val="28"/>
        </w:rPr>
        <w:t>информационной мнемосхемой (тактильной схемой движения);</w:t>
      </w:r>
    </w:p>
    <w:p w:rsidR="00D56E2D" w:rsidRPr="004050F9" w:rsidRDefault="00D56E2D" w:rsidP="004050F9">
      <w:pPr>
        <w:pStyle w:val="ae"/>
        <w:spacing w:line="276" w:lineRule="auto"/>
        <w:ind w:firstLine="709"/>
        <w:rPr>
          <w:sz w:val="28"/>
          <w:szCs w:val="28"/>
        </w:rPr>
      </w:pPr>
      <w:r w:rsidRPr="004050F9">
        <w:rPr>
          <w:sz w:val="28"/>
          <w:szCs w:val="28"/>
        </w:rPr>
        <w:lastRenderedPageBreak/>
        <w:t>тактильными табличками с надписями,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Лестницы, находящиеся по пути движения в помещение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тактильными полосами;</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крайних ступеней;</w:t>
      </w:r>
    </w:p>
    <w:p w:rsidR="00D56E2D" w:rsidRPr="004050F9" w:rsidRDefault="00D56E2D" w:rsidP="004050F9">
      <w:pPr>
        <w:pStyle w:val="ae"/>
        <w:spacing w:line="276" w:lineRule="auto"/>
        <w:ind w:firstLine="709"/>
        <w:rPr>
          <w:sz w:val="28"/>
          <w:szCs w:val="28"/>
        </w:rPr>
      </w:pPr>
      <w:r w:rsidRPr="004050F9">
        <w:rPr>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указанием этажей,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б) возможность самостоятельного передвижения по зданию и прилегающей территории в целях доступа  к месту  предоставления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 xml:space="preserve">в) сопровождение инвалидов, имеющих стойкие расстройства функции  зрения,  работниками Центра занятости, прошедшими инструктаж по вопросам работы с инвалидами,  до места оказания государственной услуги, </w:t>
      </w:r>
    </w:p>
    <w:p w:rsidR="00D56E2D" w:rsidRPr="004050F9" w:rsidRDefault="00D56E2D" w:rsidP="004050F9">
      <w:pPr>
        <w:pStyle w:val="ae"/>
        <w:spacing w:line="276" w:lineRule="auto"/>
        <w:ind w:firstLine="709"/>
        <w:rPr>
          <w:sz w:val="28"/>
          <w:szCs w:val="28"/>
        </w:rPr>
      </w:pPr>
      <w:r w:rsidRPr="004050F9">
        <w:rPr>
          <w:sz w:val="28"/>
          <w:szCs w:val="28"/>
        </w:rPr>
        <w:t>г) оказание сотрудниками Центра занятости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документов, необходимых для ее предоставления, ознакомлением инвалидов с размещением кабинетов, последовательностью действий, необходимых для получения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д) допу</w:t>
      </w:r>
      <w:proofErr w:type="gramStart"/>
      <w:r w:rsidRPr="004050F9">
        <w:rPr>
          <w:sz w:val="28"/>
          <w:szCs w:val="28"/>
        </w:rPr>
        <w:t>ск в зд</w:t>
      </w:r>
      <w:proofErr w:type="gramEnd"/>
      <w:r w:rsidRPr="004050F9">
        <w:rPr>
          <w:sz w:val="28"/>
          <w:szCs w:val="28"/>
        </w:rPr>
        <w:t>ание и на прилегающую территорию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D56E2D" w:rsidRPr="004050F9" w:rsidRDefault="00D56E2D" w:rsidP="004050F9">
      <w:pPr>
        <w:pStyle w:val="ae"/>
        <w:spacing w:line="276" w:lineRule="auto"/>
        <w:ind w:firstLine="709"/>
        <w:rPr>
          <w:sz w:val="28"/>
          <w:szCs w:val="28"/>
        </w:rPr>
      </w:pPr>
      <w:proofErr w:type="gramStart"/>
      <w:r w:rsidRPr="004050F9">
        <w:rPr>
          <w:sz w:val="28"/>
          <w:szCs w:val="28"/>
        </w:rPr>
        <w:t>е) надлежащее размещение носителей информации, необходимой для обеспечения беспрепятственного доступа инвалидов к Центрам занятости и услугам, с учетом ограничений их жизнедеятельности, в том числе дублированием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D56E2D" w:rsidRPr="004050F9" w:rsidRDefault="00D56E2D" w:rsidP="004050F9">
      <w:pPr>
        <w:pStyle w:val="ae"/>
        <w:spacing w:line="276" w:lineRule="auto"/>
        <w:ind w:firstLine="709"/>
        <w:rPr>
          <w:sz w:val="28"/>
          <w:szCs w:val="28"/>
        </w:rPr>
      </w:pPr>
      <w:r w:rsidRPr="004050F9">
        <w:rPr>
          <w:sz w:val="28"/>
          <w:szCs w:val="28"/>
        </w:rPr>
        <w:lastRenderedPageBreak/>
        <w:t>ж) оказание работниками Центра занятости иной необходимой помощи инвалидам в преодолении барьеров, препятствующих получению ими государственной услуги наравне с другими лицами.</w:t>
      </w:r>
    </w:p>
    <w:p w:rsidR="00D56E2D" w:rsidRPr="004050F9" w:rsidRDefault="00D56E2D" w:rsidP="004050F9">
      <w:pPr>
        <w:pStyle w:val="ae"/>
        <w:spacing w:line="276" w:lineRule="auto"/>
        <w:ind w:firstLine="709"/>
        <w:rPr>
          <w:sz w:val="28"/>
          <w:szCs w:val="28"/>
        </w:rPr>
      </w:pPr>
      <w:r w:rsidRPr="004050F9">
        <w:rPr>
          <w:sz w:val="28"/>
          <w:szCs w:val="28"/>
        </w:rPr>
        <w:t>Прием заявителей осуществляется в специально выделенных для предоставления государственной услуги помещениях и залах обслуживания (информационных залах) - местах предоставления государственной услуги.</w:t>
      </w:r>
    </w:p>
    <w:p w:rsidR="00113A2E" w:rsidRPr="004050F9" w:rsidRDefault="00D56E2D" w:rsidP="004050F9">
      <w:pPr>
        <w:pStyle w:val="ae"/>
        <w:spacing w:line="276" w:lineRule="auto"/>
        <w:ind w:firstLine="709"/>
        <w:rPr>
          <w:sz w:val="28"/>
          <w:szCs w:val="28"/>
        </w:rPr>
      </w:pPr>
      <w:proofErr w:type="gramStart"/>
      <w:r w:rsidRPr="004050F9">
        <w:rPr>
          <w:sz w:val="28"/>
          <w:szCs w:val="28"/>
        </w:rPr>
        <w:t>Места предоставления государственной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 к лифтам, подъемным платформам для инвалидов, к аудиовизуальным и информационным системам, доступным для инвалидов.».</w:t>
      </w:r>
      <w:r w:rsidR="00D20D3E" w:rsidRPr="004050F9">
        <w:rPr>
          <w:sz w:val="28"/>
          <w:szCs w:val="28"/>
        </w:rPr>
        <w:t xml:space="preserve"> </w:t>
      </w:r>
      <w:proofErr w:type="gramEnd"/>
    </w:p>
    <w:p w:rsidR="00113A2E" w:rsidRPr="004050F9" w:rsidRDefault="00D56E2D" w:rsidP="004050F9">
      <w:pPr>
        <w:pStyle w:val="ae"/>
        <w:spacing w:line="276" w:lineRule="auto"/>
        <w:ind w:firstLine="709"/>
        <w:rPr>
          <w:sz w:val="28"/>
          <w:szCs w:val="28"/>
        </w:rPr>
      </w:pPr>
      <w:r w:rsidRPr="004050F9">
        <w:rPr>
          <w:sz w:val="28"/>
          <w:szCs w:val="28"/>
        </w:rPr>
        <w:t>3. Изложить пункт 41 приложения к приказу Департамента труда и занятости населения Ханты-Мансийского автономного округа – Югры от 23 июля 2012 года № 6-нп «Об утверждении Административного регламента предоставления государственной услуги по психологической поддержке безработных граждан» в следующей редакции:</w:t>
      </w:r>
    </w:p>
    <w:p w:rsidR="00D56E2D" w:rsidRPr="004050F9" w:rsidRDefault="00D56E2D" w:rsidP="004050F9">
      <w:pPr>
        <w:pStyle w:val="ae"/>
        <w:spacing w:line="276" w:lineRule="auto"/>
        <w:ind w:firstLine="709"/>
        <w:rPr>
          <w:sz w:val="28"/>
          <w:szCs w:val="28"/>
        </w:rPr>
      </w:pPr>
      <w:r w:rsidRPr="004050F9">
        <w:rPr>
          <w:sz w:val="28"/>
          <w:szCs w:val="28"/>
        </w:rPr>
        <w:t>«41. Помещения для предоставления государственной услуги размещаются преимущественно на нижних этажах зданий или в отдельно стоящих зданиях.</w:t>
      </w:r>
    </w:p>
    <w:p w:rsidR="00D56E2D" w:rsidRPr="004050F9" w:rsidRDefault="00D56E2D" w:rsidP="004050F9">
      <w:pPr>
        <w:pStyle w:val="ae"/>
        <w:spacing w:line="276" w:lineRule="auto"/>
        <w:ind w:firstLine="709"/>
        <w:rPr>
          <w:sz w:val="28"/>
          <w:szCs w:val="28"/>
        </w:rPr>
      </w:pPr>
      <w:r w:rsidRPr="004050F9">
        <w:rPr>
          <w:sz w:val="28"/>
          <w:szCs w:val="28"/>
        </w:rPr>
        <w:t>В случае наличия возле здания стоянки (парковки) для личного автомобильного транспорта заявителей, для парковки  специальных автотранспортных  средств  лиц с ограниченными возможностями на стоянке выделяется не менее 10 % мест (но не менее одного места), которые должны занимать иные транспортные средства.</w:t>
      </w:r>
    </w:p>
    <w:p w:rsidR="00D56E2D" w:rsidRPr="004050F9" w:rsidRDefault="00D56E2D" w:rsidP="004050F9">
      <w:pPr>
        <w:pStyle w:val="ae"/>
        <w:spacing w:line="276" w:lineRule="auto"/>
        <w:ind w:firstLine="709"/>
        <w:rPr>
          <w:sz w:val="28"/>
          <w:szCs w:val="28"/>
        </w:rPr>
      </w:pPr>
      <w:r w:rsidRPr="004050F9">
        <w:rPr>
          <w:sz w:val="28"/>
          <w:szCs w:val="28"/>
        </w:rPr>
        <w:t>В здании  должны быть созданы условия для беспрепятственного доступа инвалидов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D56E2D" w:rsidRPr="004050F9" w:rsidRDefault="00D56E2D" w:rsidP="004050F9">
      <w:pPr>
        <w:pStyle w:val="ae"/>
        <w:spacing w:line="276" w:lineRule="auto"/>
        <w:ind w:firstLine="709"/>
        <w:rPr>
          <w:sz w:val="28"/>
          <w:szCs w:val="28"/>
        </w:rPr>
      </w:pPr>
      <w:r w:rsidRPr="004050F9">
        <w:rPr>
          <w:sz w:val="28"/>
          <w:szCs w:val="28"/>
        </w:rPr>
        <w:t>а) возможность беспрепятственного входа в помещения и выхода из них.</w:t>
      </w:r>
    </w:p>
    <w:p w:rsidR="00D56E2D" w:rsidRPr="004050F9" w:rsidRDefault="00D56E2D" w:rsidP="004050F9">
      <w:pPr>
        <w:pStyle w:val="ae"/>
        <w:spacing w:line="276" w:lineRule="auto"/>
        <w:ind w:firstLine="709"/>
        <w:rPr>
          <w:sz w:val="28"/>
          <w:szCs w:val="28"/>
        </w:rPr>
      </w:pPr>
      <w:r w:rsidRPr="004050F9">
        <w:rPr>
          <w:sz w:val="28"/>
          <w:szCs w:val="28"/>
        </w:rPr>
        <w:t>Вход и выход из помещения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lastRenderedPageBreak/>
        <w:t>пандусами, расширенными проходами, тактильными полосами по путям движения, позволяющими обеспечить беспрепятственный доступ инвалидов;</w:t>
      </w:r>
    </w:p>
    <w:p w:rsidR="00D56E2D" w:rsidRPr="004050F9" w:rsidRDefault="00D56E2D" w:rsidP="004050F9">
      <w:pPr>
        <w:pStyle w:val="ae"/>
        <w:spacing w:line="276" w:lineRule="auto"/>
        <w:ind w:firstLine="709"/>
        <w:rPr>
          <w:sz w:val="28"/>
          <w:szCs w:val="28"/>
        </w:rPr>
      </w:pPr>
      <w:r w:rsidRPr="004050F9">
        <w:rPr>
          <w:sz w:val="28"/>
          <w:szCs w:val="28"/>
        </w:rPr>
        <w:t>соответствующими указателями с автономными источниками бесперебойного питания;</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ступеней по пути движения;</w:t>
      </w:r>
    </w:p>
    <w:p w:rsidR="00D56E2D" w:rsidRPr="004050F9" w:rsidRDefault="00D56E2D" w:rsidP="004050F9">
      <w:pPr>
        <w:pStyle w:val="ae"/>
        <w:spacing w:line="276" w:lineRule="auto"/>
        <w:ind w:firstLine="709"/>
        <w:rPr>
          <w:sz w:val="28"/>
          <w:szCs w:val="28"/>
        </w:rPr>
      </w:pPr>
      <w:r w:rsidRPr="004050F9">
        <w:rPr>
          <w:sz w:val="28"/>
          <w:szCs w:val="28"/>
        </w:rPr>
        <w:t>информационной мнемосхемой (тактильной схемой движения);</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надписями,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Лестницы, находящиеся по пути движения в помещение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тактильными полосами;</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крайних ступеней;</w:t>
      </w:r>
    </w:p>
    <w:p w:rsidR="00D56E2D" w:rsidRPr="004050F9" w:rsidRDefault="00D56E2D" w:rsidP="004050F9">
      <w:pPr>
        <w:pStyle w:val="ae"/>
        <w:spacing w:line="276" w:lineRule="auto"/>
        <w:ind w:firstLine="709"/>
        <w:rPr>
          <w:sz w:val="28"/>
          <w:szCs w:val="28"/>
        </w:rPr>
      </w:pPr>
      <w:r w:rsidRPr="004050F9">
        <w:rPr>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указанием этажей,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б) возможность самостоятельного передвижения по зданию и прилегающей территории в целях доступа  к месту  предоставления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 xml:space="preserve">в) сопровождение инвалидов, имеющих стойкие расстройства функции  зрения,  работниками Центра занятости, прошедшими инструктаж по вопросам работы с инвалидами,  до места оказания государственной услуги, </w:t>
      </w:r>
    </w:p>
    <w:p w:rsidR="00D56E2D" w:rsidRPr="004050F9" w:rsidRDefault="00D56E2D" w:rsidP="004050F9">
      <w:pPr>
        <w:pStyle w:val="ae"/>
        <w:spacing w:line="276" w:lineRule="auto"/>
        <w:ind w:firstLine="709"/>
        <w:rPr>
          <w:sz w:val="28"/>
          <w:szCs w:val="28"/>
        </w:rPr>
      </w:pPr>
      <w:r w:rsidRPr="004050F9">
        <w:rPr>
          <w:sz w:val="28"/>
          <w:szCs w:val="28"/>
        </w:rPr>
        <w:t>г) оказание сотрудниками Центра занятости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документов, необходимых для ее предоставления, ознакомлением инвалидов с размещением кабинетов, последовательностью действий, необходимых для получения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д) допу</w:t>
      </w:r>
      <w:proofErr w:type="gramStart"/>
      <w:r w:rsidRPr="004050F9">
        <w:rPr>
          <w:sz w:val="28"/>
          <w:szCs w:val="28"/>
        </w:rPr>
        <w:t>ск в зд</w:t>
      </w:r>
      <w:proofErr w:type="gramEnd"/>
      <w:r w:rsidRPr="004050F9">
        <w:rPr>
          <w:sz w:val="28"/>
          <w:szCs w:val="28"/>
        </w:rPr>
        <w:t>ание и на прилегающую территорию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D56E2D" w:rsidRPr="004050F9" w:rsidRDefault="00D56E2D" w:rsidP="004050F9">
      <w:pPr>
        <w:pStyle w:val="ae"/>
        <w:spacing w:line="276" w:lineRule="auto"/>
        <w:ind w:firstLine="709"/>
        <w:rPr>
          <w:sz w:val="28"/>
          <w:szCs w:val="28"/>
        </w:rPr>
      </w:pPr>
      <w:proofErr w:type="gramStart"/>
      <w:r w:rsidRPr="004050F9">
        <w:rPr>
          <w:sz w:val="28"/>
          <w:szCs w:val="28"/>
        </w:rPr>
        <w:lastRenderedPageBreak/>
        <w:t>е) надлежащее размещение носителей информации, необходимой для обеспечения беспрепятственного доступа инвалидов к Центрам занятости и услугам, с учетом ограничений их жизнедеятельности, в том числе дублированием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113A2E" w:rsidRPr="004050F9" w:rsidRDefault="00D56E2D" w:rsidP="004050F9">
      <w:pPr>
        <w:pStyle w:val="ae"/>
        <w:spacing w:line="276" w:lineRule="auto"/>
        <w:ind w:firstLine="709"/>
        <w:rPr>
          <w:sz w:val="28"/>
          <w:szCs w:val="28"/>
        </w:rPr>
      </w:pPr>
      <w:r w:rsidRPr="004050F9">
        <w:rPr>
          <w:sz w:val="28"/>
          <w:szCs w:val="28"/>
        </w:rPr>
        <w:t>ж) оказание работниками Центра занятости иной необходимой помощи инвалидам в преодолении барьеров, препятствующих получению ими государственной услуги наравне с другими лицами</w:t>
      </w:r>
      <w:proofErr w:type="gramStart"/>
      <w:r w:rsidRPr="004050F9">
        <w:rPr>
          <w:sz w:val="28"/>
          <w:szCs w:val="28"/>
        </w:rPr>
        <w:t>.»</w:t>
      </w:r>
      <w:proofErr w:type="gramEnd"/>
    </w:p>
    <w:p w:rsidR="00113A2E" w:rsidRPr="004050F9" w:rsidRDefault="00D56E2D" w:rsidP="004050F9">
      <w:pPr>
        <w:pStyle w:val="ae"/>
        <w:spacing w:line="276" w:lineRule="auto"/>
        <w:ind w:firstLine="709"/>
        <w:rPr>
          <w:sz w:val="28"/>
          <w:szCs w:val="28"/>
        </w:rPr>
      </w:pPr>
      <w:r w:rsidRPr="004050F9">
        <w:rPr>
          <w:sz w:val="28"/>
          <w:szCs w:val="28"/>
        </w:rPr>
        <w:t xml:space="preserve">4. </w:t>
      </w:r>
      <w:proofErr w:type="gramStart"/>
      <w:r w:rsidRPr="004050F9">
        <w:rPr>
          <w:sz w:val="28"/>
          <w:szCs w:val="28"/>
        </w:rPr>
        <w:t>Изложить пункт 37 приложения к приказу Департамента труда и занятости населения Ханты-Мансийского автономного округа – Югры от 23 июля 2012 года № 7-нп «Об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в следующей редакции:</w:t>
      </w:r>
      <w:proofErr w:type="gramEnd"/>
    </w:p>
    <w:p w:rsidR="00D56E2D" w:rsidRPr="004050F9" w:rsidRDefault="00D56E2D" w:rsidP="004050F9">
      <w:pPr>
        <w:pStyle w:val="ae"/>
        <w:spacing w:line="276" w:lineRule="auto"/>
        <w:ind w:firstLine="709"/>
        <w:rPr>
          <w:sz w:val="28"/>
          <w:szCs w:val="28"/>
        </w:rPr>
      </w:pPr>
      <w:r w:rsidRPr="004050F9">
        <w:rPr>
          <w:sz w:val="28"/>
          <w:szCs w:val="28"/>
        </w:rPr>
        <w:t>«37. Помещения для предоставления государственной услуги размещаются преимущественно на нижних этажах зданий или в отдельно стоящих зданиях.</w:t>
      </w:r>
    </w:p>
    <w:p w:rsidR="00D56E2D" w:rsidRPr="004050F9" w:rsidRDefault="00D56E2D" w:rsidP="004050F9">
      <w:pPr>
        <w:pStyle w:val="ae"/>
        <w:spacing w:line="276" w:lineRule="auto"/>
        <w:ind w:firstLine="709"/>
        <w:rPr>
          <w:sz w:val="28"/>
          <w:szCs w:val="28"/>
        </w:rPr>
      </w:pPr>
      <w:r w:rsidRPr="004050F9">
        <w:rPr>
          <w:sz w:val="28"/>
          <w:szCs w:val="28"/>
        </w:rPr>
        <w:t>В случае наличия возле здания стоянки (парковки) для личного автомобильного транспорта заявителей, для парковки  специальных автотранспортных  средств  лиц с ограниченными возможностями на стоянке выделяется не менее 10 % мест (но не менее одного места), которые должны занимать иные транспортные средства.</w:t>
      </w:r>
    </w:p>
    <w:p w:rsidR="00D56E2D" w:rsidRPr="004050F9" w:rsidRDefault="00D56E2D" w:rsidP="004050F9">
      <w:pPr>
        <w:pStyle w:val="ae"/>
        <w:spacing w:line="276" w:lineRule="auto"/>
        <w:ind w:firstLine="709"/>
        <w:rPr>
          <w:sz w:val="28"/>
          <w:szCs w:val="28"/>
        </w:rPr>
      </w:pPr>
      <w:r w:rsidRPr="004050F9">
        <w:rPr>
          <w:sz w:val="28"/>
          <w:szCs w:val="28"/>
        </w:rPr>
        <w:t>В здании  должны быть созданы условия для беспрепятственного доступа инвалидов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D56E2D" w:rsidRPr="004050F9" w:rsidRDefault="00D56E2D" w:rsidP="004050F9">
      <w:pPr>
        <w:pStyle w:val="ae"/>
        <w:spacing w:line="276" w:lineRule="auto"/>
        <w:ind w:firstLine="709"/>
        <w:rPr>
          <w:sz w:val="28"/>
          <w:szCs w:val="28"/>
        </w:rPr>
      </w:pPr>
      <w:r w:rsidRPr="004050F9">
        <w:rPr>
          <w:sz w:val="28"/>
          <w:szCs w:val="28"/>
        </w:rPr>
        <w:t>а) возможность беспрепятственного входа в помещения и выхода из них.</w:t>
      </w:r>
    </w:p>
    <w:p w:rsidR="00D56E2D" w:rsidRPr="004050F9" w:rsidRDefault="00D56E2D" w:rsidP="004050F9">
      <w:pPr>
        <w:pStyle w:val="ae"/>
        <w:spacing w:line="276" w:lineRule="auto"/>
        <w:ind w:firstLine="709"/>
        <w:rPr>
          <w:sz w:val="28"/>
          <w:szCs w:val="28"/>
        </w:rPr>
      </w:pPr>
      <w:r w:rsidRPr="004050F9">
        <w:rPr>
          <w:sz w:val="28"/>
          <w:szCs w:val="28"/>
        </w:rPr>
        <w:t>Вход и выход из помещения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D56E2D" w:rsidRPr="004050F9" w:rsidRDefault="00D56E2D" w:rsidP="004050F9">
      <w:pPr>
        <w:pStyle w:val="ae"/>
        <w:spacing w:line="276" w:lineRule="auto"/>
        <w:ind w:firstLine="709"/>
        <w:rPr>
          <w:sz w:val="28"/>
          <w:szCs w:val="28"/>
        </w:rPr>
      </w:pPr>
      <w:r w:rsidRPr="004050F9">
        <w:rPr>
          <w:sz w:val="28"/>
          <w:szCs w:val="28"/>
        </w:rPr>
        <w:lastRenderedPageBreak/>
        <w:t>соответствующими указателями с автономными источниками бесперебойного питания;</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ступеней по пути движения;</w:t>
      </w:r>
    </w:p>
    <w:p w:rsidR="00D56E2D" w:rsidRPr="004050F9" w:rsidRDefault="00D56E2D" w:rsidP="004050F9">
      <w:pPr>
        <w:pStyle w:val="ae"/>
        <w:spacing w:line="276" w:lineRule="auto"/>
        <w:ind w:firstLine="709"/>
        <w:rPr>
          <w:sz w:val="28"/>
          <w:szCs w:val="28"/>
        </w:rPr>
      </w:pPr>
      <w:r w:rsidRPr="004050F9">
        <w:rPr>
          <w:sz w:val="28"/>
          <w:szCs w:val="28"/>
        </w:rPr>
        <w:t>информационной мнемосхемой (тактильной схемой движения);</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надписями,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Лестницы, находящиеся по пути движения в помещение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тактильными полосами;</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крайних ступеней;</w:t>
      </w:r>
    </w:p>
    <w:p w:rsidR="00D56E2D" w:rsidRPr="004050F9" w:rsidRDefault="00D56E2D" w:rsidP="004050F9">
      <w:pPr>
        <w:pStyle w:val="ae"/>
        <w:spacing w:line="276" w:lineRule="auto"/>
        <w:ind w:firstLine="709"/>
        <w:rPr>
          <w:sz w:val="28"/>
          <w:szCs w:val="28"/>
        </w:rPr>
      </w:pPr>
      <w:r w:rsidRPr="004050F9">
        <w:rPr>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указанием этажей,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б) возможность самостоятельного передвижения по зданию и прилегающей территории в целях доступа  к месту  предоставления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 xml:space="preserve">в) сопровождение инвалидов, имеющих стойкие расстройства функции  зрения,  работниками Центра занятости, прошедшими инструктаж по вопросам работы с инвалидами,  до места оказания государственной услуги, </w:t>
      </w:r>
    </w:p>
    <w:p w:rsidR="00D56E2D" w:rsidRPr="004050F9" w:rsidRDefault="00D56E2D" w:rsidP="004050F9">
      <w:pPr>
        <w:pStyle w:val="ae"/>
        <w:spacing w:line="276" w:lineRule="auto"/>
        <w:ind w:firstLine="709"/>
        <w:rPr>
          <w:sz w:val="28"/>
          <w:szCs w:val="28"/>
        </w:rPr>
      </w:pPr>
      <w:r w:rsidRPr="004050F9">
        <w:rPr>
          <w:sz w:val="28"/>
          <w:szCs w:val="28"/>
        </w:rPr>
        <w:t>г) оказание сотрудниками Центра занятости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документов, необходимых для ее предоставления, ознакомлением инвалидов с размещением кабинетов, последовательностью действий, необходимых для получения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д) допу</w:t>
      </w:r>
      <w:proofErr w:type="gramStart"/>
      <w:r w:rsidRPr="004050F9">
        <w:rPr>
          <w:sz w:val="28"/>
          <w:szCs w:val="28"/>
        </w:rPr>
        <w:t>ск в зд</w:t>
      </w:r>
      <w:proofErr w:type="gramEnd"/>
      <w:r w:rsidRPr="004050F9">
        <w:rPr>
          <w:sz w:val="28"/>
          <w:szCs w:val="28"/>
        </w:rPr>
        <w:t>ание и на прилегающую территорию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D56E2D" w:rsidRPr="004050F9" w:rsidRDefault="00D56E2D" w:rsidP="004050F9">
      <w:pPr>
        <w:pStyle w:val="ae"/>
        <w:spacing w:line="276" w:lineRule="auto"/>
        <w:ind w:firstLine="709"/>
        <w:rPr>
          <w:sz w:val="28"/>
          <w:szCs w:val="28"/>
        </w:rPr>
      </w:pPr>
      <w:proofErr w:type="gramStart"/>
      <w:r w:rsidRPr="004050F9">
        <w:rPr>
          <w:sz w:val="28"/>
          <w:szCs w:val="28"/>
        </w:rPr>
        <w:t xml:space="preserve">е) надлежащее размещение носителей информации, необходимой для обеспечения беспрепятственного доступа инвалидов к Центрам занятости и услугам, с учетом ограничений их жизнедеятельности, в том числе дублированием необходимой для получения государственной услуги </w:t>
      </w:r>
      <w:r w:rsidRPr="004050F9">
        <w:rPr>
          <w:sz w:val="28"/>
          <w:szCs w:val="28"/>
        </w:rPr>
        <w:lastRenderedPageBreak/>
        <w:t>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D56E2D" w:rsidRPr="004050F9" w:rsidRDefault="00D56E2D" w:rsidP="004050F9">
      <w:pPr>
        <w:pStyle w:val="ae"/>
        <w:spacing w:line="276" w:lineRule="auto"/>
        <w:ind w:firstLine="709"/>
        <w:rPr>
          <w:sz w:val="28"/>
          <w:szCs w:val="28"/>
        </w:rPr>
      </w:pPr>
      <w:r w:rsidRPr="004050F9">
        <w:rPr>
          <w:sz w:val="28"/>
          <w:szCs w:val="28"/>
        </w:rPr>
        <w:t>ж) оказание работниками Центра занятости иной необходимой помощи инвалидам в преодолении барьеров, препятствующих получению ими государственной услуги наравне с другими лицами.</w:t>
      </w:r>
    </w:p>
    <w:p w:rsidR="00D56E2D" w:rsidRPr="004050F9" w:rsidRDefault="00D56E2D" w:rsidP="004050F9">
      <w:pPr>
        <w:pStyle w:val="ae"/>
        <w:spacing w:line="276" w:lineRule="auto"/>
        <w:ind w:firstLine="709"/>
        <w:rPr>
          <w:sz w:val="28"/>
          <w:szCs w:val="28"/>
        </w:rPr>
      </w:pPr>
      <w:r w:rsidRPr="004050F9">
        <w:rPr>
          <w:sz w:val="28"/>
          <w:szCs w:val="28"/>
        </w:rPr>
        <w:t>Прием заявителей осуществляется в специально выделенных для предоставления государственной услуги помещениях и залах обслуживания (информационных залах) - местах предоставления государственной услуги.</w:t>
      </w:r>
    </w:p>
    <w:p w:rsidR="00D56E2D" w:rsidRPr="004050F9" w:rsidRDefault="00D56E2D" w:rsidP="004050F9">
      <w:pPr>
        <w:pStyle w:val="ae"/>
        <w:spacing w:line="276" w:lineRule="auto"/>
        <w:ind w:firstLine="709"/>
        <w:rPr>
          <w:sz w:val="28"/>
          <w:szCs w:val="28"/>
        </w:rPr>
      </w:pPr>
      <w:proofErr w:type="gramStart"/>
      <w:r w:rsidRPr="004050F9">
        <w:rPr>
          <w:sz w:val="28"/>
          <w:szCs w:val="28"/>
        </w:rPr>
        <w:t>Места предоставления государственной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 к лифтам, подъемным платформам для инвалидов, к аудиовизуальным и информационным системам, доступным для инвалидов.».</w:t>
      </w:r>
      <w:proofErr w:type="gramEnd"/>
    </w:p>
    <w:p w:rsidR="00D56E2D" w:rsidRPr="004050F9" w:rsidRDefault="00D56E2D" w:rsidP="004050F9">
      <w:pPr>
        <w:pStyle w:val="ae"/>
        <w:spacing w:line="276" w:lineRule="auto"/>
        <w:ind w:firstLine="709"/>
        <w:rPr>
          <w:sz w:val="28"/>
          <w:szCs w:val="28"/>
        </w:rPr>
      </w:pPr>
      <w:r w:rsidRPr="004050F9">
        <w:rPr>
          <w:sz w:val="28"/>
          <w:szCs w:val="28"/>
        </w:rPr>
        <w:t>5. Внести в приложение к приказу Департамента труда и занятости населения Ханты-Мансийского автономного округа – Югры от 25 декабря 2012 года № 19-нп «Об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следующие изменения:</w:t>
      </w:r>
    </w:p>
    <w:p w:rsidR="00D56E2D" w:rsidRPr="004050F9" w:rsidRDefault="00D56E2D" w:rsidP="004050F9">
      <w:pPr>
        <w:pStyle w:val="ae"/>
        <w:spacing w:line="276" w:lineRule="auto"/>
        <w:ind w:firstLine="709"/>
        <w:rPr>
          <w:sz w:val="28"/>
          <w:szCs w:val="28"/>
        </w:rPr>
      </w:pPr>
      <w:r w:rsidRPr="004050F9">
        <w:rPr>
          <w:sz w:val="28"/>
          <w:szCs w:val="28"/>
        </w:rPr>
        <w:t>5.1.</w:t>
      </w:r>
      <w:r w:rsidRPr="004050F9">
        <w:rPr>
          <w:sz w:val="28"/>
          <w:szCs w:val="28"/>
        </w:rPr>
        <w:tab/>
        <w:t>Пункт 44 дополнить абзацем следующего содержания:</w:t>
      </w:r>
    </w:p>
    <w:p w:rsidR="00D56E2D" w:rsidRPr="004050F9" w:rsidRDefault="00D56E2D" w:rsidP="004050F9">
      <w:pPr>
        <w:pStyle w:val="ae"/>
        <w:spacing w:line="276" w:lineRule="auto"/>
        <w:ind w:firstLine="709"/>
        <w:rPr>
          <w:sz w:val="28"/>
          <w:szCs w:val="28"/>
        </w:rPr>
      </w:pPr>
      <w:r w:rsidRPr="004050F9">
        <w:rPr>
          <w:sz w:val="28"/>
          <w:szCs w:val="28"/>
        </w:rPr>
        <w:t>«В случае наличия возле здания стоянки (парковки) для личного автомобильного транспорта заявителей, для парковки  специальных автотранспортных  средств  лиц с ограниченными возможностями на стоянке выделяется не менее 10 % мест (но не менее одного места), которые должны занимать иные транспортные средства</w:t>
      </w:r>
      <w:proofErr w:type="gramStart"/>
      <w:r w:rsidRPr="004050F9">
        <w:rPr>
          <w:sz w:val="28"/>
          <w:szCs w:val="28"/>
        </w:rPr>
        <w:t>.».</w:t>
      </w:r>
      <w:proofErr w:type="gramEnd"/>
    </w:p>
    <w:p w:rsidR="00D56E2D" w:rsidRPr="004050F9" w:rsidRDefault="00D56E2D" w:rsidP="004050F9">
      <w:pPr>
        <w:pStyle w:val="ae"/>
        <w:spacing w:line="276" w:lineRule="auto"/>
        <w:ind w:firstLine="709"/>
        <w:rPr>
          <w:sz w:val="28"/>
          <w:szCs w:val="28"/>
        </w:rPr>
      </w:pPr>
      <w:r w:rsidRPr="004050F9">
        <w:rPr>
          <w:sz w:val="28"/>
          <w:szCs w:val="28"/>
        </w:rPr>
        <w:t>5.2. Пункт 45 изложить в следующей редакции:</w:t>
      </w:r>
    </w:p>
    <w:p w:rsidR="00D56E2D" w:rsidRPr="004050F9" w:rsidRDefault="00D56E2D" w:rsidP="004050F9">
      <w:pPr>
        <w:pStyle w:val="ae"/>
        <w:spacing w:line="276" w:lineRule="auto"/>
        <w:ind w:firstLine="709"/>
        <w:rPr>
          <w:sz w:val="28"/>
          <w:szCs w:val="28"/>
        </w:rPr>
      </w:pPr>
      <w:r w:rsidRPr="004050F9">
        <w:rPr>
          <w:sz w:val="28"/>
          <w:szCs w:val="28"/>
        </w:rPr>
        <w:t>«45. В здании  должны быть созданы условия для беспрепятственного доступа инвалидов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D56E2D" w:rsidRPr="004050F9" w:rsidRDefault="00D56E2D" w:rsidP="004050F9">
      <w:pPr>
        <w:pStyle w:val="ae"/>
        <w:spacing w:line="276" w:lineRule="auto"/>
        <w:ind w:firstLine="709"/>
        <w:rPr>
          <w:sz w:val="28"/>
          <w:szCs w:val="28"/>
        </w:rPr>
      </w:pPr>
      <w:r w:rsidRPr="004050F9">
        <w:rPr>
          <w:sz w:val="28"/>
          <w:szCs w:val="28"/>
        </w:rPr>
        <w:t>а) возможность беспрепятственного входа в помещения и выхода из них.</w:t>
      </w:r>
    </w:p>
    <w:p w:rsidR="00D56E2D" w:rsidRPr="004050F9" w:rsidRDefault="00D56E2D" w:rsidP="004050F9">
      <w:pPr>
        <w:pStyle w:val="ae"/>
        <w:spacing w:line="276" w:lineRule="auto"/>
        <w:ind w:firstLine="709"/>
        <w:rPr>
          <w:sz w:val="28"/>
          <w:szCs w:val="28"/>
        </w:rPr>
      </w:pPr>
      <w:r w:rsidRPr="004050F9">
        <w:rPr>
          <w:sz w:val="28"/>
          <w:szCs w:val="28"/>
        </w:rPr>
        <w:lastRenderedPageBreak/>
        <w:t>Вход и выход из помещения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D56E2D" w:rsidRPr="004050F9" w:rsidRDefault="00D56E2D" w:rsidP="004050F9">
      <w:pPr>
        <w:pStyle w:val="ae"/>
        <w:spacing w:line="276" w:lineRule="auto"/>
        <w:ind w:firstLine="709"/>
        <w:rPr>
          <w:sz w:val="28"/>
          <w:szCs w:val="28"/>
        </w:rPr>
      </w:pPr>
      <w:r w:rsidRPr="004050F9">
        <w:rPr>
          <w:sz w:val="28"/>
          <w:szCs w:val="28"/>
        </w:rPr>
        <w:t>соответствующими указателями с автономными источниками бесперебойного питания;</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ступеней по пути движения;</w:t>
      </w:r>
    </w:p>
    <w:p w:rsidR="00D56E2D" w:rsidRPr="004050F9" w:rsidRDefault="00D56E2D" w:rsidP="004050F9">
      <w:pPr>
        <w:pStyle w:val="ae"/>
        <w:spacing w:line="276" w:lineRule="auto"/>
        <w:ind w:firstLine="709"/>
        <w:rPr>
          <w:sz w:val="28"/>
          <w:szCs w:val="28"/>
        </w:rPr>
      </w:pPr>
      <w:r w:rsidRPr="004050F9">
        <w:rPr>
          <w:sz w:val="28"/>
          <w:szCs w:val="28"/>
        </w:rPr>
        <w:t>информационной мнемосхемой (тактильной схемой движения);</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надписями,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Лестницы, находящиеся по пути движения в помещение для предоставления государственной услуги оборудуются:</w:t>
      </w:r>
    </w:p>
    <w:p w:rsidR="00D56E2D" w:rsidRPr="004050F9" w:rsidRDefault="00D56E2D" w:rsidP="004050F9">
      <w:pPr>
        <w:pStyle w:val="ae"/>
        <w:spacing w:line="276" w:lineRule="auto"/>
        <w:ind w:firstLine="709"/>
        <w:rPr>
          <w:sz w:val="28"/>
          <w:szCs w:val="28"/>
        </w:rPr>
      </w:pPr>
      <w:r w:rsidRPr="004050F9">
        <w:rPr>
          <w:sz w:val="28"/>
          <w:szCs w:val="28"/>
        </w:rPr>
        <w:t>тактильными полосами;</w:t>
      </w:r>
    </w:p>
    <w:p w:rsidR="00D56E2D" w:rsidRPr="004050F9" w:rsidRDefault="00D56E2D" w:rsidP="004050F9">
      <w:pPr>
        <w:pStyle w:val="ae"/>
        <w:spacing w:line="276" w:lineRule="auto"/>
        <w:ind w:firstLine="709"/>
        <w:rPr>
          <w:sz w:val="28"/>
          <w:szCs w:val="28"/>
        </w:rPr>
      </w:pPr>
      <w:r w:rsidRPr="004050F9">
        <w:rPr>
          <w:sz w:val="28"/>
          <w:szCs w:val="28"/>
        </w:rPr>
        <w:t>контрастной маркировкой крайних ступеней;</w:t>
      </w:r>
    </w:p>
    <w:p w:rsidR="00D56E2D" w:rsidRPr="004050F9" w:rsidRDefault="00D56E2D" w:rsidP="004050F9">
      <w:pPr>
        <w:pStyle w:val="ae"/>
        <w:spacing w:line="276" w:lineRule="auto"/>
        <w:ind w:firstLine="709"/>
        <w:rPr>
          <w:sz w:val="28"/>
          <w:szCs w:val="28"/>
        </w:rPr>
      </w:pPr>
      <w:r w:rsidRPr="004050F9">
        <w:rPr>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D56E2D" w:rsidRPr="004050F9" w:rsidRDefault="00D56E2D" w:rsidP="004050F9">
      <w:pPr>
        <w:pStyle w:val="ae"/>
        <w:spacing w:line="276" w:lineRule="auto"/>
        <w:ind w:firstLine="709"/>
        <w:rPr>
          <w:sz w:val="28"/>
          <w:szCs w:val="28"/>
        </w:rPr>
      </w:pPr>
      <w:r w:rsidRPr="004050F9">
        <w:rPr>
          <w:sz w:val="28"/>
          <w:szCs w:val="28"/>
        </w:rPr>
        <w:t>тактильными табличками с указанием этажей, дублированными шрифтом Брайля.</w:t>
      </w:r>
    </w:p>
    <w:p w:rsidR="00D56E2D" w:rsidRPr="004050F9" w:rsidRDefault="00D56E2D" w:rsidP="004050F9">
      <w:pPr>
        <w:pStyle w:val="ae"/>
        <w:spacing w:line="276" w:lineRule="auto"/>
        <w:ind w:firstLine="709"/>
        <w:rPr>
          <w:sz w:val="28"/>
          <w:szCs w:val="28"/>
        </w:rPr>
      </w:pPr>
      <w:r w:rsidRPr="004050F9">
        <w:rPr>
          <w:sz w:val="28"/>
          <w:szCs w:val="28"/>
        </w:rPr>
        <w:t>б) возможность самостоятельного передвижения по зданию и прилегающей территории в целях доступа  к месту  предоставления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 xml:space="preserve">в) сопровождение инвалидов, имеющих стойкие расстройства функции  зрения,  работниками Центра занятости, прошедшими инструктаж по вопросам работы с инвалидами,  до места оказания государственной услуги, </w:t>
      </w:r>
    </w:p>
    <w:p w:rsidR="00D56E2D" w:rsidRPr="004050F9" w:rsidRDefault="00D56E2D" w:rsidP="004050F9">
      <w:pPr>
        <w:pStyle w:val="ae"/>
        <w:spacing w:line="276" w:lineRule="auto"/>
        <w:ind w:firstLine="709"/>
        <w:rPr>
          <w:sz w:val="28"/>
          <w:szCs w:val="28"/>
        </w:rPr>
      </w:pPr>
      <w:r w:rsidRPr="004050F9">
        <w:rPr>
          <w:sz w:val="28"/>
          <w:szCs w:val="28"/>
        </w:rPr>
        <w:t>г) оказание сотрудниками Центра занятости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документов, необходимых для ее предоставления, ознакомлением инвалидов с размещением кабинетов, последовательностью действий, необходимых для получения государственной услуги;</w:t>
      </w:r>
    </w:p>
    <w:p w:rsidR="00D56E2D" w:rsidRPr="004050F9" w:rsidRDefault="00D56E2D" w:rsidP="004050F9">
      <w:pPr>
        <w:pStyle w:val="ae"/>
        <w:spacing w:line="276" w:lineRule="auto"/>
        <w:ind w:firstLine="709"/>
        <w:rPr>
          <w:sz w:val="28"/>
          <w:szCs w:val="28"/>
        </w:rPr>
      </w:pPr>
      <w:r w:rsidRPr="004050F9">
        <w:rPr>
          <w:sz w:val="28"/>
          <w:szCs w:val="28"/>
        </w:rPr>
        <w:t>д) допу</w:t>
      </w:r>
      <w:proofErr w:type="gramStart"/>
      <w:r w:rsidRPr="004050F9">
        <w:rPr>
          <w:sz w:val="28"/>
          <w:szCs w:val="28"/>
        </w:rPr>
        <w:t>ск в зд</w:t>
      </w:r>
      <w:proofErr w:type="gramEnd"/>
      <w:r w:rsidRPr="004050F9">
        <w:rPr>
          <w:sz w:val="28"/>
          <w:szCs w:val="28"/>
        </w:rPr>
        <w:t xml:space="preserve">ание и на прилегающую территорию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 июня 2015 года </w:t>
      </w:r>
      <w:r w:rsidRPr="004050F9">
        <w:rPr>
          <w:sz w:val="28"/>
          <w:szCs w:val="28"/>
        </w:rPr>
        <w:lastRenderedPageBreak/>
        <w:t>№ 386н «Об утверждении формы документа, подтверждающего специальное обучение собаки-проводника, и порядка его выдачи».</w:t>
      </w:r>
    </w:p>
    <w:p w:rsidR="00D56E2D" w:rsidRPr="004050F9" w:rsidRDefault="00D56E2D" w:rsidP="004050F9">
      <w:pPr>
        <w:pStyle w:val="ae"/>
        <w:spacing w:line="276" w:lineRule="auto"/>
        <w:ind w:firstLine="709"/>
        <w:rPr>
          <w:sz w:val="28"/>
          <w:szCs w:val="28"/>
        </w:rPr>
      </w:pPr>
      <w:proofErr w:type="gramStart"/>
      <w:r w:rsidRPr="004050F9">
        <w:rPr>
          <w:sz w:val="28"/>
          <w:szCs w:val="28"/>
        </w:rPr>
        <w:t>е) надлежащее размещение носителей информации, необходимой для обеспечения беспрепятственного доступа инвалидов к Центрам занятости и услугам, с учетом ограничений их жизнедеятельности, в том числе дублированием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D56E2D" w:rsidRPr="004050F9" w:rsidRDefault="00D56E2D" w:rsidP="004050F9">
      <w:pPr>
        <w:pStyle w:val="ae"/>
        <w:spacing w:line="276" w:lineRule="auto"/>
        <w:ind w:firstLine="709"/>
        <w:rPr>
          <w:sz w:val="28"/>
          <w:szCs w:val="28"/>
        </w:rPr>
      </w:pPr>
      <w:r w:rsidRPr="004050F9">
        <w:rPr>
          <w:sz w:val="28"/>
          <w:szCs w:val="28"/>
        </w:rPr>
        <w:t>ж) оказание работниками Центра занятости иной необходимой помощи инвалидам в преодолении барьеров, препятствующих получению ими государственной услуги наравне с другими лицами</w:t>
      </w:r>
      <w:proofErr w:type="gramStart"/>
      <w:r w:rsidRPr="004050F9">
        <w:rPr>
          <w:sz w:val="28"/>
          <w:szCs w:val="28"/>
        </w:rPr>
        <w:t>.».</w:t>
      </w:r>
      <w:proofErr w:type="gramEnd"/>
    </w:p>
    <w:p w:rsidR="00D56E2D" w:rsidRPr="004050F9" w:rsidRDefault="00D56E2D" w:rsidP="004050F9">
      <w:pPr>
        <w:pStyle w:val="ae"/>
        <w:spacing w:line="276" w:lineRule="auto"/>
        <w:ind w:firstLine="709"/>
        <w:rPr>
          <w:sz w:val="28"/>
          <w:szCs w:val="28"/>
        </w:rPr>
      </w:pPr>
      <w:r w:rsidRPr="004050F9">
        <w:rPr>
          <w:sz w:val="28"/>
          <w:szCs w:val="28"/>
        </w:rPr>
        <w:t>5.3. Пункт 85 изложить в следующей редакции:</w:t>
      </w:r>
    </w:p>
    <w:p w:rsidR="00D56E2D" w:rsidRPr="004050F9" w:rsidRDefault="00D56E2D" w:rsidP="004050F9">
      <w:pPr>
        <w:pStyle w:val="ae"/>
        <w:spacing w:line="276" w:lineRule="auto"/>
        <w:ind w:firstLine="709"/>
        <w:rPr>
          <w:sz w:val="28"/>
          <w:szCs w:val="28"/>
        </w:rPr>
      </w:pPr>
      <w:r w:rsidRPr="004050F9">
        <w:rPr>
          <w:sz w:val="28"/>
          <w:szCs w:val="28"/>
        </w:rPr>
        <w:t>«85. Работник Центра занятости:</w:t>
      </w:r>
    </w:p>
    <w:p w:rsidR="00D56E2D" w:rsidRPr="004050F9" w:rsidRDefault="00D56E2D" w:rsidP="004050F9">
      <w:pPr>
        <w:pStyle w:val="ae"/>
        <w:spacing w:line="276" w:lineRule="auto"/>
        <w:ind w:firstLine="709"/>
        <w:rPr>
          <w:sz w:val="28"/>
          <w:szCs w:val="28"/>
        </w:rPr>
      </w:pPr>
      <w:r w:rsidRPr="004050F9">
        <w:rPr>
          <w:sz w:val="28"/>
          <w:szCs w:val="28"/>
        </w:rPr>
        <w:t>готовит и подписывает заключение о предоставлении государственной услуги, содержащее рекомендации о прохождении профессионального обучения или получении дополнительного профессионального образования по выбранной образовательной программе с указанием организации, осуществляющей образовательную деятельность, либо о продолжении поиска подходящей работы при посредничестве Центра занятости по имеющейся профессии, специальности, квалификации;</w:t>
      </w:r>
    </w:p>
    <w:p w:rsidR="00D56E2D" w:rsidRPr="004050F9" w:rsidRDefault="00D56E2D" w:rsidP="004050F9">
      <w:pPr>
        <w:pStyle w:val="ae"/>
        <w:spacing w:line="276" w:lineRule="auto"/>
        <w:ind w:firstLine="709"/>
        <w:rPr>
          <w:sz w:val="28"/>
          <w:szCs w:val="28"/>
        </w:rPr>
      </w:pPr>
      <w:r w:rsidRPr="004050F9">
        <w:rPr>
          <w:sz w:val="28"/>
          <w:szCs w:val="28"/>
        </w:rPr>
        <w:t xml:space="preserve">оформляет в двух экземплярах договор о направлении на профессиональное обучение или дополнительное профессиональное образование по </w:t>
      </w:r>
      <w:proofErr w:type="gramStart"/>
      <w:r w:rsidRPr="004050F9">
        <w:rPr>
          <w:sz w:val="28"/>
          <w:szCs w:val="28"/>
        </w:rPr>
        <w:t>форме, утвержденной приказом Департамента и обеспечивает</w:t>
      </w:r>
      <w:proofErr w:type="gramEnd"/>
      <w:r w:rsidRPr="004050F9">
        <w:rPr>
          <w:sz w:val="28"/>
          <w:szCs w:val="28"/>
        </w:rPr>
        <w:t xml:space="preserve"> его подписание заявителем.</w:t>
      </w:r>
    </w:p>
    <w:p w:rsidR="00D56E2D" w:rsidRPr="004050F9" w:rsidRDefault="00D56E2D" w:rsidP="004050F9">
      <w:pPr>
        <w:pStyle w:val="ae"/>
        <w:spacing w:line="276" w:lineRule="auto"/>
        <w:ind w:firstLine="709"/>
        <w:rPr>
          <w:sz w:val="28"/>
          <w:szCs w:val="28"/>
        </w:rPr>
      </w:pPr>
      <w:r w:rsidRPr="004050F9">
        <w:rPr>
          <w:sz w:val="28"/>
          <w:szCs w:val="28"/>
        </w:rPr>
        <w:t>вручает экземпляр договора о направлении на профессиональное обучение или дополнительное профессиональное образование заявителю, второй экземпляр договора о направлении на профессиональное обучение или дополнительное профессиональное образование приобщает к личному делу заявителя</w:t>
      </w:r>
      <w:proofErr w:type="gramStart"/>
      <w:r w:rsidRPr="004050F9">
        <w:rPr>
          <w:sz w:val="28"/>
          <w:szCs w:val="28"/>
        </w:rPr>
        <w:t>.».</w:t>
      </w:r>
      <w:proofErr w:type="gramEnd"/>
    </w:p>
    <w:p w:rsidR="00113A2E" w:rsidRDefault="00113A2E" w:rsidP="005F2312">
      <w:pPr>
        <w:pStyle w:val="ae"/>
        <w:ind w:firstLine="709"/>
        <w:rPr>
          <w:sz w:val="28"/>
          <w:szCs w:val="28"/>
        </w:rPr>
      </w:pPr>
    </w:p>
    <w:p w:rsidR="00D56E2D" w:rsidRDefault="00D56E2D" w:rsidP="005F2312">
      <w:pPr>
        <w:pStyle w:val="ae"/>
        <w:ind w:firstLine="709"/>
        <w:rPr>
          <w:sz w:val="28"/>
          <w:szCs w:val="28"/>
        </w:rPr>
      </w:pPr>
    </w:p>
    <w:p w:rsidR="00D56E2D" w:rsidRDefault="00D56E2D" w:rsidP="005F2312">
      <w:pPr>
        <w:pStyle w:val="ae"/>
        <w:ind w:firstLine="709"/>
        <w:rPr>
          <w:sz w:val="28"/>
          <w:szCs w:val="28"/>
        </w:rPr>
      </w:pPr>
    </w:p>
    <w:p w:rsidR="00D56E2D" w:rsidRPr="00C7727B" w:rsidRDefault="00D56E2D" w:rsidP="005F2312">
      <w:pPr>
        <w:pStyle w:val="ae"/>
        <w:ind w:firstLine="709"/>
        <w:rPr>
          <w:sz w:val="28"/>
          <w:szCs w:val="28"/>
        </w:rPr>
      </w:pPr>
    </w:p>
    <w:p w:rsidR="00673BC0" w:rsidRPr="00C7727B" w:rsidRDefault="001A3184" w:rsidP="00977D56">
      <w:pPr>
        <w:spacing w:after="0"/>
        <w:rPr>
          <w:sz w:val="28"/>
          <w:szCs w:val="28"/>
        </w:rPr>
      </w:pPr>
      <w:r>
        <w:rPr>
          <w:sz w:val="28"/>
          <w:szCs w:val="28"/>
        </w:rPr>
        <w:t>Директор</w:t>
      </w:r>
      <w:r w:rsidR="00050AED" w:rsidRPr="00C7727B">
        <w:rPr>
          <w:sz w:val="28"/>
          <w:szCs w:val="28"/>
        </w:rPr>
        <w:t xml:space="preserve"> Департамента </w:t>
      </w:r>
    </w:p>
    <w:p w:rsidR="00673BC0" w:rsidRPr="00C7727B" w:rsidRDefault="00050AED" w:rsidP="00977D56">
      <w:pPr>
        <w:spacing w:after="0"/>
        <w:rPr>
          <w:sz w:val="28"/>
          <w:szCs w:val="28"/>
        </w:rPr>
      </w:pPr>
      <w:r w:rsidRPr="00C7727B">
        <w:rPr>
          <w:sz w:val="28"/>
          <w:szCs w:val="28"/>
        </w:rPr>
        <w:t>труда</w:t>
      </w:r>
      <w:r w:rsidR="00673BC0" w:rsidRPr="00C7727B">
        <w:rPr>
          <w:sz w:val="28"/>
          <w:szCs w:val="28"/>
        </w:rPr>
        <w:t xml:space="preserve"> </w:t>
      </w:r>
      <w:r w:rsidRPr="00C7727B">
        <w:rPr>
          <w:sz w:val="28"/>
          <w:szCs w:val="28"/>
        </w:rPr>
        <w:t xml:space="preserve">и занятости населения </w:t>
      </w:r>
    </w:p>
    <w:p w:rsidR="002D02D9" w:rsidRDefault="00050AED" w:rsidP="004050F9">
      <w:pPr>
        <w:spacing w:after="0"/>
        <w:rPr>
          <w:sz w:val="28"/>
          <w:szCs w:val="28"/>
        </w:rPr>
      </w:pPr>
      <w:r w:rsidRPr="00C7727B">
        <w:rPr>
          <w:sz w:val="28"/>
          <w:szCs w:val="28"/>
        </w:rPr>
        <w:t>автономного округа</w:t>
      </w:r>
      <w:r w:rsidR="00E223C3" w:rsidRPr="00C7727B">
        <w:rPr>
          <w:sz w:val="28"/>
          <w:szCs w:val="28"/>
        </w:rPr>
        <w:t xml:space="preserve">           </w:t>
      </w:r>
      <w:r w:rsidR="00883521" w:rsidRPr="00C7727B">
        <w:rPr>
          <w:sz w:val="28"/>
          <w:szCs w:val="28"/>
        </w:rPr>
        <w:tab/>
      </w:r>
      <w:r w:rsidR="00883521" w:rsidRPr="00C7727B">
        <w:rPr>
          <w:sz w:val="28"/>
          <w:szCs w:val="28"/>
        </w:rPr>
        <w:tab/>
      </w:r>
      <w:r w:rsidR="00883521" w:rsidRPr="00C7727B">
        <w:rPr>
          <w:sz w:val="28"/>
          <w:szCs w:val="28"/>
        </w:rPr>
        <w:tab/>
      </w:r>
      <w:r w:rsidR="00883521" w:rsidRPr="00C7727B">
        <w:rPr>
          <w:sz w:val="28"/>
          <w:szCs w:val="28"/>
        </w:rPr>
        <w:tab/>
      </w:r>
      <w:r w:rsidR="00883521" w:rsidRPr="00C7727B">
        <w:rPr>
          <w:sz w:val="28"/>
          <w:szCs w:val="28"/>
        </w:rPr>
        <w:tab/>
      </w:r>
      <w:bookmarkEnd w:id="0"/>
      <w:r w:rsidR="00D20D3E">
        <w:rPr>
          <w:sz w:val="28"/>
          <w:szCs w:val="28"/>
        </w:rPr>
        <w:t xml:space="preserve">             </w:t>
      </w:r>
      <w:proofErr w:type="spellStart"/>
      <w:r w:rsidR="001A3184">
        <w:rPr>
          <w:sz w:val="28"/>
          <w:szCs w:val="28"/>
        </w:rPr>
        <w:t>А.П.Варлаков</w:t>
      </w:r>
      <w:proofErr w:type="spellEnd"/>
    </w:p>
    <w:sectPr w:rsidR="002D02D9" w:rsidSect="00787BF3">
      <w:headerReference w:type="default" r:id="rId10"/>
      <w:headerReference w:type="first" r:id="rId11"/>
      <w:pgSz w:w="11906" w:h="16838"/>
      <w:pgMar w:top="1418"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69A" w:rsidRDefault="0056169A" w:rsidP="00FD59BD">
      <w:pPr>
        <w:spacing w:after="0"/>
      </w:pPr>
      <w:r>
        <w:separator/>
      </w:r>
    </w:p>
  </w:endnote>
  <w:endnote w:type="continuationSeparator" w:id="0">
    <w:p w:rsidR="0056169A" w:rsidRDefault="0056169A" w:rsidP="00FD59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69A" w:rsidRDefault="0056169A" w:rsidP="00FD59BD">
      <w:pPr>
        <w:spacing w:after="0"/>
      </w:pPr>
      <w:r>
        <w:separator/>
      </w:r>
    </w:p>
  </w:footnote>
  <w:footnote w:type="continuationSeparator" w:id="0">
    <w:p w:rsidR="0056169A" w:rsidRDefault="0056169A" w:rsidP="00FD59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005121"/>
      <w:docPartObj>
        <w:docPartGallery w:val="Page Numbers (Top of Page)"/>
        <w:docPartUnique/>
      </w:docPartObj>
    </w:sdtPr>
    <w:sdtEndPr/>
    <w:sdtContent>
      <w:p w:rsidR="009A6A55" w:rsidRDefault="009A6A55">
        <w:pPr>
          <w:pStyle w:val="a7"/>
          <w:jc w:val="center"/>
        </w:pPr>
        <w:r>
          <w:fldChar w:fldCharType="begin"/>
        </w:r>
        <w:r>
          <w:instrText>PAGE   \* MERGEFORMAT</w:instrText>
        </w:r>
        <w:r>
          <w:fldChar w:fldCharType="separate"/>
        </w:r>
        <w:r w:rsidR="00601186">
          <w:rPr>
            <w:noProof/>
          </w:rPr>
          <w:t>4</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A55" w:rsidRDefault="009A6A55">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01A7"/>
    <w:multiLevelType w:val="hybridMultilevel"/>
    <w:tmpl w:val="1DF4651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906E6D"/>
    <w:multiLevelType w:val="hybridMultilevel"/>
    <w:tmpl w:val="102CD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2F"/>
    <w:rsid w:val="00021C4C"/>
    <w:rsid w:val="000369FA"/>
    <w:rsid w:val="00050AED"/>
    <w:rsid w:val="00053A65"/>
    <w:rsid w:val="00081EA9"/>
    <w:rsid w:val="00082E7D"/>
    <w:rsid w:val="00085388"/>
    <w:rsid w:val="000A1525"/>
    <w:rsid w:val="000A4A1B"/>
    <w:rsid w:val="000B5B22"/>
    <w:rsid w:val="000E7F47"/>
    <w:rsid w:val="00106575"/>
    <w:rsid w:val="00113A2E"/>
    <w:rsid w:val="00123FA9"/>
    <w:rsid w:val="0013350F"/>
    <w:rsid w:val="00133AEA"/>
    <w:rsid w:val="00144DE6"/>
    <w:rsid w:val="00152F3B"/>
    <w:rsid w:val="00154053"/>
    <w:rsid w:val="00156C39"/>
    <w:rsid w:val="0015726E"/>
    <w:rsid w:val="00170A57"/>
    <w:rsid w:val="00170DE1"/>
    <w:rsid w:val="00172B15"/>
    <w:rsid w:val="00174225"/>
    <w:rsid w:val="0017552A"/>
    <w:rsid w:val="00181C1A"/>
    <w:rsid w:val="00182AC0"/>
    <w:rsid w:val="00184D11"/>
    <w:rsid w:val="00185D73"/>
    <w:rsid w:val="001958B6"/>
    <w:rsid w:val="00197C49"/>
    <w:rsid w:val="001A1DF2"/>
    <w:rsid w:val="001A3184"/>
    <w:rsid w:val="001B051A"/>
    <w:rsid w:val="001B6F7B"/>
    <w:rsid w:val="001C0706"/>
    <w:rsid w:val="001C1E66"/>
    <w:rsid w:val="001C26D8"/>
    <w:rsid w:val="001C5EFE"/>
    <w:rsid w:val="001D0921"/>
    <w:rsid w:val="001D5DB3"/>
    <w:rsid w:val="001D7508"/>
    <w:rsid w:val="001E4E90"/>
    <w:rsid w:val="001F74DA"/>
    <w:rsid w:val="002233CE"/>
    <w:rsid w:val="00224069"/>
    <w:rsid w:val="00226A77"/>
    <w:rsid w:val="00230651"/>
    <w:rsid w:val="002336AF"/>
    <w:rsid w:val="002351AD"/>
    <w:rsid w:val="002369C1"/>
    <w:rsid w:val="002417B8"/>
    <w:rsid w:val="0025017C"/>
    <w:rsid w:val="002559EA"/>
    <w:rsid w:val="0026217B"/>
    <w:rsid w:val="00276B96"/>
    <w:rsid w:val="00295CE2"/>
    <w:rsid w:val="002A529D"/>
    <w:rsid w:val="002B01E3"/>
    <w:rsid w:val="002B102C"/>
    <w:rsid w:val="002B4141"/>
    <w:rsid w:val="002D02D9"/>
    <w:rsid w:val="002D0E05"/>
    <w:rsid w:val="002E31B6"/>
    <w:rsid w:val="002E63DE"/>
    <w:rsid w:val="002E7714"/>
    <w:rsid w:val="002E7AD3"/>
    <w:rsid w:val="002F4B97"/>
    <w:rsid w:val="002F7890"/>
    <w:rsid w:val="002F7D8B"/>
    <w:rsid w:val="00303520"/>
    <w:rsid w:val="003101AB"/>
    <w:rsid w:val="00311BBA"/>
    <w:rsid w:val="00325671"/>
    <w:rsid w:val="003423ED"/>
    <w:rsid w:val="00345ADF"/>
    <w:rsid w:val="00347E68"/>
    <w:rsid w:val="00350EF1"/>
    <w:rsid w:val="003514B7"/>
    <w:rsid w:val="0035549A"/>
    <w:rsid w:val="0035672C"/>
    <w:rsid w:val="00357196"/>
    <w:rsid w:val="00372C19"/>
    <w:rsid w:val="00375167"/>
    <w:rsid w:val="00380B81"/>
    <w:rsid w:val="003A5ABB"/>
    <w:rsid w:val="003B2268"/>
    <w:rsid w:val="003B6B29"/>
    <w:rsid w:val="003D2804"/>
    <w:rsid w:val="003D600D"/>
    <w:rsid w:val="003E06BF"/>
    <w:rsid w:val="003E1B76"/>
    <w:rsid w:val="003E316E"/>
    <w:rsid w:val="003F0A86"/>
    <w:rsid w:val="003F6204"/>
    <w:rsid w:val="004050F9"/>
    <w:rsid w:val="00405235"/>
    <w:rsid w:val="00407F70"/>
    <w:rsid w:val="004306A2"/>
    <w:rsid w:val="004373FF"/>
    <w:rsid w:val="00445A0D"/>
    <w:rsid w:val="004503A4"/>
    <w:rsid w:val="004647AB"/>
    <w:rsid w:val="00467AB4"/>
    <w:rsid w:val="00494739"/>
    <w:rsid w:val="004A6481"/>
    <w:rsid w:val="004C6F64"/>
    <w:rsid w:val="004E76E0"/>
    <w:rsid w:val="004F336C"/>
    <w:rsid w:val="004F6EE3"/>
    <w:rsid w:val="00500368"/>
    <w:rsid w:val="005071AC"/>
    <w:rsid w:val="00517F2E"/>
    <w:rsid w:val="005327CF"/>
    <w:rsid w:val="0053451F"/>
    <w:rsid w:val="0054202C"/>
    <w:rsid w:val="005565B6"/>
    <w:rsid w:val="00561638"/>
    <w:rsid w:val="0056169A"/>
    <w:rsid w:val="00562B9E"/>
    <w:rsid w:val="00563DBE"/>
    <w:rsid w:val="00573C25"/>
    <w:rsid w:val="0058041B"/>
    <w:rsid w:val="00582EED"/>
    <w:rsid w:val="00585DDC"/>
    <w:rsid w:val="00586879"/>
    <w:rsid w:val="005934C8"/>
    <w:rsid w:val="005A788A"/>
    <w:rsid w:val="005B30D1"/>
    <w:rsid w:val="005D75E3"/>
    <w:rsid w:val="005E7875"/>
    <w:rsid w:val="005F2312"/>
    <w:rsid w:val="00601186"/>
    <w:rsid w:val="0060384D"/>
    <w:rsid w:val="006067BB"/>
    <w:rsid w:val="00610C69"/>
    <w:rsid w:val="00625680"/>
    <w:rsid w:val="00625ED7"/>
    <w:rsid w:val="006304BB"/>
    <w:rsid w:val="00631C0E"/>
    <w:rsid w:val="00633EB4"/>
    <w:rsid w:val="00653446"/>
    <w:rsid w:val="00654011"/>
    <w:rsid w:val="00656CE6"/>
    <w:rsid w:val="0066023A"/>
    <w:rsid w:val="006663B9"/>
    <w:rsid w:val="00673BC0"/>
    <w:rsid w:val="0068392F"/>
    <w:rsid w:val="0068467D"/>
    <w:rsid w:val="00690CD6"/>
    <w:rsid w:val="00690D05"/>
    <w:rsid w:val="00692C29"/>
    <w:rsid w:val="006B2588"/>
    <w:rsid w:val="006C0FF1"/>
    <w:rsid w:val="006C3CA0"/>
    <w:rsid w:val="006C6D8D"/>
    <w:rsid w:val="006D09A6"/>
    <w:rsid w:val="006D3FB2"/>
    <w:rsid w:val="006D55EE"/>
    <w:rsid w:val="006E0F7D"/>
    <w:rsid w:val="006E3938"/>
    <w:rsid w:val="006E3C54"/>
    <w:rsid w:val="006E4E6B"/>
    <w:rsid w:val="006E671F"/>
    <w:rsid w:val="006F5383"/>
    <w:rsid w:val="006F758D"/>
    <w:rsid w:val="006F7E55"/>
    <w:rsid w:val="0070062D"/>
    <w:rsid w:val="00706899"/>
    <w:rsid w:val="00711327"/>
    <w:rsid w:val="0071350B"/>
    <w:rsid w:val="00714A41"/>
    <w:rsid w:val="00737FFC"/>
    <w:rsid w:val="00740E7C"/>
    <w:rsid w:val="007517A9"/>
    <w:rsid w:val="007633DF"/>
    <w:rsid w:val="00765A68"/>
    <w:rsid w:val="00784FA5"/>
    <w:rsid w:val="0078612B"/>
    <w:rsid w:val="00787BF3"/>
    <w:rsid w:val="007B0C53"/>
    <w:rsid w:val="007C02C3"/>
    <w:rsid w:val="007C50EB"/>
    <w:rsid w:val="007D756A"/>
    <w:rsid w:val="007F2B31"/>
    <w:rsid w:val="007F36C6"/>
    <w:rsid w:val="0081638E"/>
    <w:rsid w:val="00823E6C"/>
    <w:rsid w:val="00824001"/>
    <w:rsid w:val="008419BC"/>
    <w:rsid w:val="008479A4"/>
    <w:rsid w:val="00865A48"/>
    <w:rsid w:val="00883325"/>
    <w:rsid w:val="00883521"/>
    <w:rsid w:val="00883F52"/>
    <w:rsid w:val="008A05F7"/>
    <w:rsid w:val="008B1542"/>
    <w:rsid w:val="008B5679"/>
    <w:rsid w:val="008B6D83"/>
    <w:rsid w:val="008C048A"/>
    <w:rsid w:val="008D5E78"/>
    <w:rsid w:val="008E4468"/>
    <w:rsid w:val="008E6C6A"/>
    <w:rsid w:val="008F33EE"/>
    <w:rsid w:val="008F642D"/>
    <w:rsid w:val="008F6C33"/>
    <w:rsid w:val="00900EF8"/>
    <w:rsid w:val="00910B4E"/>
    <w:rsid w:val="009117C9"/>
    <w:rsid w:val="009135F6"/>
    <w:rsid w:val="00920721"/>
    <w:rsid w:val="00932BC7"/>
    <w:rsid w:val="009347D6"/>
    <w:rsid w:val="00946465"/>
    <w:rsid w:val="009508E9"/>
    <w:rsid w:val="0095282D"/>
    <w:rsid w:val="009550A4"/>
    <w:rsid w:val="00967C5F"/>
    <w:rsid w:val="00970593"/>
    <w:rsid w:val="00977D56"/>
    <w:rsid w:val="00985ED5"/>
    <w:rsid w:val="0099203B"/>
    <w:rsid w:val="00996C7E"/>
    <w:rsid w:val="009A6A55"/>
    <w:rsid w:val="009B1068"/>
    <w:rsid w:val="009B141F"/>
    <w:rsid w:val="009B3BE3"/>
    <w:rsid w:val="009C5FEC"/>
    <w:rsid w:val="009C7247"/>
    <w:rsid w:val="009E1262"/>
    <w:rsid w:val="009E644B"/>
    <w:rsid w:val="009F1636"/>
    <w:rsid w:val="009F5481"/>
    <w:rsid w:val="00A00487"/>
    <w:rsid w:val="00A2020D"/>
    <w:rsid w:val="00A22284"/>
    <w:rsid w:val="00A319CA"/>
    <w:rsid w:val="00A359D4"/>
    <w:rsid w:val="00A37377"/>
    <w:rsid w:val="00A4096D"/>
    <w:rsid w:val="00A83D68"/>
    <w:rsid w:val="00A911A3"/>
    <w:rsid w:val="00AB194A"/>
    <w:rsid w:val="00AC1245"/>
    <w:rsid w:val="00AC1702"/>
    <w:rsid w:val="00AE3903"/>
    <w:rsid w:val="00AE40AC"/>
    <w:rsid w:val="00AE6133"/>
    <w:rsid w:val="00AF2366"/>
    <w:rsid w:val="00AF34AB"/>
    <w:rsid w:val="00B03A1F"/>
    <w:rsid w:val="00B1346D"/>
    <w:rsid w:val="00B13E88"/>
    <w:rsid w:val="00B16BD4"/>
    <w:rsid w:val="00B22475"/>
    <w:rsid w:val="00B238A4"/>
    <w:rsid w:val="00B24B95"/>
    <w:rsid w:val="00B26918"/>
    <w:rsid w:val="00B300D5"/>
    <w:rsid w:val="00B32681"/>
    <w:rsid w:val="00B36D41"/>
    <w:rsid w:val="00B441CC"/>
    <w:rsid w:val="00B560EA"/>
    <w:rsid w:val="00B60FF6"/>
    <w:rsid w:val="00B679C2"/>
    <w:rsid w:val="00B77FCC"/>
    <w:rsid w:val="00B91ECC"/>
    <w:rsid w:val="00BB6629"/>
    <w:rsid w:val="00BC2931"/>
    <w:rsid w:val="00BC4F8A"/>
    <w:rsid w:val="00BD4293"/>
    <w:rsid w:val="00BF432F"/>
    <w:rsid w:val="00C06F0D"/>
    <w:rsid w:val="00C077E4"/>
    <w:rsid w:val="00C127F8"/>
    <w:rsid w:val="00C14F64"/>
    <w:rsid w:val="00C34B0A"/>
    <w:rsid w:val="00C35D0D"/>
    <w:rsid w:val="00C36D4A"/>
    <w:rsid w:val="00C36E1A"/>
    <w:rsid w:val="00C43126"/>
    <w:rsid w:val="00C61BFD"/>
    <w:rsid w:val="00C624DC"/>
    <w:rsid w:val="00C67E48"/>
    <w:rsid w:val="00C73EDD"/>
    <w:rsid w:val="00C75E95"/>
    <w:rsid w:val="00C7727B"/>
    <w:rsid w:val="00C8520B"/>
    <w:rsid w:val="00CA3DCC"/>
    <w:rsid w:val="00CA6731"/>
    <w:rsid w:val="00CB66E2"/>
    <w:rsid w:val="00CB6990"/>
    <w:rsid w:val="00CD1273"/>
    <w:rsid w:val="00CD2B6A"/>
    <w:rsid w:val="00CD567B"/>
    <w:rsid w:val="00CE7AE0"/>
    <w:rsid w:val="00D1032D"/>
    <w:rsid w:val="00D20D3E"/>
    <w:rsid w:val="00D41306"/>
    <w:rsid w:val="00D462C8"/>
    <w:rsid w:val="00D50A34"/>
    <w:rsid w:val="00D56E2D"/>
    <w:rsid w:val="00D656DE"/>
    <w:rsid w:val="00D740F3"/>
    <w:rsid w:val="00D77B6E"/>
    <w:rsid w:val="00D91C7B"/>
    <w:rsid w:val="00DA7673"/>
    <w:rsid w:val="00DB025C"/>
    <w:rsid w:val="00DB11EA"/>
    <w:rsid w:val="00DB1D5E"/>
    <w:rsid w:val="00DC5990"/>
    <w:rsid w:val="00DC7889"/>
    <w:rsid w:val="00DD0C5C"/>
    <w:rsid w:val="00DD4E89"/>
    <w:rsid w:val="00DE0FF5"/>
    <w:rsid w:val="00E1258F"/>
    <w:rsid w:val="00E13566"/>
    <w:rsid w:val="00E14536"/>
    <w:rsid w:val="00E223C3"/>
    <w:rsid w:val="00E32A56"/>
    <w:rsid w:val="00E34EB9"/>
    <w:rsid w:val="00E42CA4"/>
    <w:rsid w:val="00E52F17"/>
    <w:rsid w:val="00E614C7"/>
    <w:rsid w:val="00E66908"/>
    <w:rsid w:val="00E66EE3"/>
    <w:rsid w:val="00EA17FD"/>
    <w:rsid w:val="00EA51C5"/>
    <w:rsid w:val="00EA65E7"/>
    <w:rsid w:val="00EB0FB1"/>
    <w:rsid w:val="00EB1E51"/>
    <w:rsid w:val="00EE48F7"/>
    <w:rsid w:val="00EF439D"/>
    <w:rsid w:val="00F0355C"/>
    <w:rsid w:val="00F1689C"/>
    <w:rsid w:val="00F1776B"/>
    <w:rsid w:val="00F2478B"/>
    <w:rsid w:val="00F24F59"/>
    <w:rsid w:val="00F259DE"/>
    <w:rsid w:val="00F35329"/>
    <w:rsid w:val="00F363E6"/>
    <w:rsid w:val="00F378D7"/>
    <w:rsid w:val="00F37F67"/>
    <w:rsid w:val="00F531FE"/>
    <w:rsid w:val="00F60488"/>
    <w:rsid w:val="00F60D30"/>
    <w:rsid w:val="00F6526B"/>
    <w:rsid w:val="00F6555F"/>
    <w:rsid w:val="00F70745"/>
    <w:rsid w:val="00F93506"/>
    <w:rsid w:val="00FB56E9"/>
    <w:rsid w:val="00FC2A92"/>
    <w:rsid w:val="00FC2E16"/>
    <w:rsid w:val="00FC41A3"/>
    <w:rsid w:val="00FC7C72"/>
    <w:rsid w:val="00FD092F"/>
    <w:rsid w:val="00FD59BD"/>
    <w:rsid w:val="00FE6D5C"/>
    <w:rsid w:val="00FF5E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AED"/>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бпОсновной текст Знак,Body Text Char Знак"/>
    <w:link w:val="a4"/>
    <w:uiPriority w:val="99"/>
    <w:semiHidden/>
    <w:locked/>
    <w:rsid w:val="00050AED"/>
    <w:rPr>
      <w:sz w:val="24"/>
      <w:szCs w:val="24"/>
      <w:lang w:val="x-none" w:eastAsia="x-none"/>
    </w:rPr>
  </w:style>
  <w:style w:type="paragraph" w:styleId="a4">
    <w:name w:val="Body Text"/>
    <w:aliases w:val="бпОсновной текст,Body Text Char"/>
    <w:basedOn w:val="a"/>
    <w:link w:val="a3"/>
    <w:uiPriority w:val="99"/>
    <w:semiHidden/>
    <w:unhideWhenUsed/>
    <w:rsid w:val="00050AED"/>
    <w:pPr>
      <w:spacing w:after="0"/>
    </w:pPr>
    <w:rPr>
      <w:rFonts w:asciiTheme="minorHAnsi" w:eastAsiaTheme="minorHAnsi" w:hAnsiTheme="minorHAnsi" w:cstheme="minorBidi"/>
      <w:lang w:val="x-none" w:eastAsia="x-none"/>
    </w:rPr>
  </w:style>
  <w:style w:type="character" w:customStyle="1" w:styleId="1">
    <w:name w:val="Основной текст Знак1"/>
    <w:basedOn w:val="a0"/>
    <w:uiPriority w:val="99"/>
    <w:semiHidden/>
    <w:rsid w:val="00050AED"/>
    <w:rPr>
      <w:rFonts w:ascii="Times New Roman" w:eastAsia="Times New Roman" w:hAnsi="Times New Roman" w:cs="Times New Roman"/>
      <w:sz w:val="24"/>
      <w:szCs w:val="24"/>
      <w:lang w:eastAsia="ru-RU"/>
    </w:rPr>
  </w:style>
  <w:style w:type="paragraph" w:styleId="a5">
    <w:name w:val="Body Text First Indent"/>
    <w:basedOn w:val="a4"/>
    <w:link w:val="a6"/>
    <w:uiPriority w:val="99"/>
    <w:semiHidden/>
    <w:unhideWhenUsed/>
    <w:rsid w:val="00050AED"/>
    <w:pPr>
      <w:spacing w:after="60"/>
      <w:ind w:firstLine="360"/>
    </w:pPr>
    <w:rPr>
      <w:rFonts w:ascii="Times New Roman" w:eastAsia="Times New Roman" w:hAnsi="Times New Roman"/>
    </w:rPr>
  </w:style>
  <w:style w:type="character" w:customStyle="1" w:styleId="a6">
    <w:name w:val="Красная строка Знак"/>
    <w:basedOn w:val="1"/>
    <w:link w:val="a5"/>
    <w:uiPriority w:val="99"/>
    <w:semiHidden/>
    <w:rsid w:val="00050AED"/>
    <w:rPr>
      <w:rFonts w:ascii="Times New Roman" w:eastAsia="Times New Roman" w:hAnsi="Times New Roman" w:cs="Times New Roman"/>
      <w:sz w:val="24"/>
      <w:szCs w:val="24"/>
      <w:lang w:val="x-none" w:eastAsia="x-none"/>
    </w:rPr>
  </w:style>
  <w:style w:type="paragraph" w:customStyle="1" w:styleId="ConsPlusNonformat">
    <w:name w:val="ConsPlusNonformat"/>
    <w:uiPriority w:val="99"/>
    <w:rsid w:val="00050AE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50AE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050A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rsid w:val="00050AED"/>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header"/>
    <w:basedOn w:val="a"/>
    <w:link w:val="a8"/>
    <w:uiPriority w:val="99"/>
    <w:unhideWhenUsed/>
    <w:rsid w:val="00FD59BD"/>
    <w:pPr>
      <w:tabs>
        <w:tab w:val="center" w:pos="4677"/>
        <w:tab w:val="right" w:pos="9355"/>
      </w:tabs>
      <w:spacing w:after="0"/>
    </w:pPr>
  </w:style>
  <w:style w:type="character" w:customStyle="1" w:styleId="a8">
    <w:name w:val="Верхний колонтитул Знак"/>
    <w:basedOn w:val="a0"/>
    <w:link w:val="a7"/>
    <w:uiPriority w:val="99"/>
    <w:rsid w:val="00FD59B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D59BD"/>
    <w:pPr>
      <w:tabs>
        <w:tab w:val="center" w:pos="4677"/>
        <w:tab w:val="right" w:pos="9355"/>
      </w:tabs>
      <w:spacing w:after="0"/>
    </w:pPr>
  </w:style>
  <w:style w:type="character" w:customStyle="1" w:styleId="aa">
    <w:name w:val="Нижний колонтитул Знак"/>
    <w:basedOn w:val="a0"/>
    <w:link w:val="a9"/>
    <w:uiPriority w:val="99"/>
    <w:rsid w:val="00FD59BD"/>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C5EFE"/>
    <w:pPr>
      <w:spacing w:after="0"/>
    </w:pPr>
    <w:rPr>
      <w:rFonts w:ascii="Tahoma" w:hAnsi="Tahoma" w:cs="Tahoma"/>
      <w:sz w:val="16"/>
      <w:szCs w:val="16"/>
    </w:rPr>
  </w:style>
  <w:style w:type="character" w:customStyle="1" w:styleId="ac">
    <w:name w:val="Текст выноски Знак"/>
    <w:basedOn w:val="a0"/>
    <w:link w:val="ab"/>
    <w:uiPriority w:val="99"/>
    <w:semiHidden/>
    <w:rsid w:val="001C5EFE"/>
    <w:rPr>
      <w:rFonts w:ascii="Tahoma" w:eastAsia="Times New Roman" w:hAnsi="Tahoma" w:cs="Tahoma"/>
      <w:sz w:val="16"/>
      <w:szCs w:val="16"/>
      <w:lang w:eastAsia="ru-RU"/>
    </w:rPr>
  </w:style>
  <w:style w:type="character" w:styleId="ad">
    <w:name w:val="Emphasis"/>
    <w:uiPriority w:val="99"/>
    <w:qFormat/>
    <w:rsid w:val="00AC1245"/>
    <w:rPr>
      <w:i/>
    </w:rPr>
  </w:style>
  <w:style w:type="paragraph" w:customStyle="1" w:styleId="ConsNormal">
    <w:name w:val="ConsNormal"/>
    <w:rsid w:val="00970593"/>
    <w:pPr>
      <w:widowControl w:val="0"/>
      <w:spacing w:after="0" w:line="240" w:lineRule="auto"/>
      <w:ind w:firstLine="720"/>
    </w:pPr>
    <w:rPr>
      <w:rFonts w:ascii="Consultant" w:eastAsia="Times New Roman" w:hAnsi="Consultant" w:cs="Times New Roman"/>
      <w:sz w:val="20"/>
      <w:szCs w:val="20"/>
      <w:lang w:eastAsia="ru-RU"/>
    </w:rPr>
  </w:style>
  <w:style w:type="character" w:customStyle="1" w:styleId="ConsPlusNormal0">
    <w:name w:val="ConsPlusNormal Знак"/>
    <w:link w:val="ConsPlusNormal"/>
    <w:locked/>
    <w:rsid w:val="0081638E"/>
    <w:rPr>
      <w:rFonts w:ascii="Arial" w:eastAsia="Times New Roman" w:hAnsi="Arial" w:cs="Arial"/>
      <w:sz w:val="20"/>
      <w:szCs w:val="20"/>
      <w:lang w:eastAsia="ru-RU"/>
    </w:rPr>
  </w:style>
  <w:style w:type="paragraph" w:styleId="ae">
    <w:name w:val="No Spacing"/>
    <w:uiPriority w:val="1"/>
    <w:qFormat/>
    <w:rsid w:val="00B1346D"/>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AED"/>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бпОсновной текст Знак,Body Text Char Знак"/>
    <w:link w:val="a4"/>
    <w:uiPriority w:val="99"/>
    <w:semiHidden/>
    <w:locked/>
    <w:rsid w:val="00050AED"/>
    <w:rPr>
      <w:sz w:val="24"/>
      <w:szCs w:val="24"/>
      <w:lang w:val="x-none" w:eastAsia="x-none"/>
    </w:rPr>
  </w:style>
  <w:style w:type="paragraph" w:styleId="a4">
    <w:name w:val="Body Text"/>
    <w:aliases w:val="бпОсновной текст,Body Text Char"/>
    <w:basedOn w:val="a"/>
    <w:link w:val="a3"/>
    <w:uiPriority w:val="99"/>
    <w:semiHidden/>
    <w:unhideWhenUsed/>
    <w:rsid w:val="00050AED"/>
    <w:pPr>
      <w:spacing w:after="0"/>
    </w:pPr>
    <w:rPr>
      <w:rFonts w:asciiTheme="minorHAnsi" w:eastAsiaTheme="minorHAnsi" w:hAnsiTheme="minorHAnsi" w:cstheme="minorBidi"/>
      <w:lang w:val="x-none" w:eastAsia="x-none"/>
    </w:rPr>
  </w:style>
  <w:style w:type="character" w:customStyle="1" w:styleId="1">
    <w:name w:val="Основной текст Знак1"/>
    <w:basedOn w:val="a0"/>
    <w:uiPriority w:val="99"/>
    <w:semiHidden/>
    <w:rsid w:val="00050AED"/>
    <w:rPr>
      <w:rFonts w:ascii="Times New Roman" w:eastAsia="Times New Roman" w:hAnsi="Times New Roman" w:cs="Times New Roman"/>
      <w:sz w:val="24"/>
      <w:szCs w:val="24"/>
      <w:lang w:eastAsia="ru-RU"/>
    </w:rPr>
  </w:style>
  <w:style w:type="paragraph" w:styleId="a5">
    <w:name w:val="Body Text First Indent"/>
    <w:basedOn w:val="a4"/>
    <w:link w:val="a6"/>
    <w:uiPriority w:val="99"/>
    <w:semiHidden/>
    <w:unhideWhenUsed/>
    <w:rsid w:val="00050AED"/>
    <w:pPr>
      <w:spacing w:after="60"/>
      <w:ind w:firstLine="360"/>
    </w:pPr>
    <w:rPr>
      <w:rFonts w:ascii="Times New Roman" w:eastAsia="Times New Roman" w:hAnsi="Times New Roman"/>
    </w:rPr>
  </w:style>
  <w:style w:type="character" w:customStyle="1" w:styleId="a6">
    <w:name w:val="Красная строка Знак"/>
    <w:basedOn w:val="1"/>
    <w:link w:val="a5"/>
    <w:uiPriority w:val="99"/>
    <w:semiHidden/>
    <w:rsid w:val="00050AED"/>
    <w:rPr>
      <w:rFonts w:ascii="Times New Roman" w:eastAsia="Times New Roman" w:hAnsi="Times New Roman" w:cs="Times New Roman"/>
      <w:sz w:val="24"/>
      <w:szCs w:val="24"/>
      <w:lang w:val="x-none" w:eastAsia="x-none"/>
    </w:rPr>
  </w:style>
  <w:style w:type="paragraph" w:customStyle="1" w:styleId="ConsPlusNonformat">
    <w:name w:val="ConsPlusNonformat"/>
    <w:uiPriority w:val="99"/>
    <w:rsid w:val="00050AE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50AE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050A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rsid w:val="00050AED"/>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header"/>
    <w:basedOn w:val="a"/>
    <w:link w:val="a8"/>
    <w:uiPriority w:val="99"/>
    <w:unhideWhenUsed/>
    <w:rsid w:val="00FD59BD"/>
    <w:pPr>
      <w:tabs>
        <w:tab w:val="center" w:pos="4677"/>
        <w:tab w:val="right" w:pos="9355"/>
      </w:tabs>
      <w:spacing w:after="0"/>
    </w:pPr>
  </w:style>
  <w:style w:type="character" w:customStyle="1" w:styleId="a8">
    <w:name w:val="Верхний колонтитул Знак"/>
    <w:basedOn w:val="a0"/>
    <w:link w:val="a7"/>
    <w:uiPriority w:val="99"/>
    <w:rsid w:val="00FD59B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D59BD"/>
    <w:pPr>
      <w:tabs>
        <w:tab w:val="center" w:pos="4677"/>
        <w:tab w:val="right" w:pos="9355"/>
      </w:tabs>
      <w:spacing w:after="0"/>
    </w:pPr>
  </w:style>
  <w:style w:type="character" w:customStyle="1" w:styleId="aa">
    <w:name w:val="Нижний колонтитул Знак"/>
    <w:basedOn w:val="a0"/>
    <w:link w:val="a9"/>
    <w:uiPriority w:val="99"/>
    <w:rsid w:val="00FD59BD"/>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1C5EFE"/>
    <w:pPr>
      <w:spacing w:after="0"/>
    </w:pPr>
    <w:rPr>
      <w:rFonts w:ascii="Tahoma" w:hAnsi="Tahoma" w:cs="Tahoma"/>
      <w:sz w:val="16"/>
      <w:szCs w:val="16"/>
    </w:rPr>
  </w:style>
  <w:style w:type="character" w:customStyle="1" w:styleId="ac">
    <w:name w:val="Текст выноски Знак"/>
    <w:basedOn w:val="a0"/>
    <w:link w:val="ab"/>
    <w:uiPriority w:val="99"/>
    <w:semiHidden/>
    <w:rsid w:val="001C5EFE"/>
    <w:rPr>
      <w:rFonts w:ascii="Tahoma" w:eastAsia="Times New Roman" w:hAnsi="Tahoma" w:cs="Tahoma"/>
      <w:sz w:val="16"/>
      <w:szCs w:val="16"/>
      <w:lang w:eastAsia="ru-RU"/>
    </w:rPr>
  </w:style>
  <w:style w:type="character" w:styleId="ad">
    <w:name w:val="Emphasis"/>
    <w:uiPriority w:val="99"/>
    <w:qFormat/>
    <w:rsid w:val="00AC1245"/>
    <w:rPr>
      <w:i/>
    </w:rPr>
  </w:style>
  <w:style w:type="paragraph" w:customStyle="1" w:styleId="ConsNormal">
    <w:name w:val="ConsNormal"/>
    <w:rsid w:val="00970593"/>
    <w:pPr>
      <w:widowControl w:val="0"/>
      <w:spacing w:after="0" w:line="240" w:lineRule="auto"/>
      <w:ind w:firstLine="720"/>
    </w:pPr>
    <w:rPr>
      <w:rFonts w:ascii="Consultant" w:eastAsia="Times New Roman" w:hAnsi="Consultant" w:cs="Times New Roman"/>
      <w:sz w:val="20"/>
      <w:szCs w:val="20"/>
      <w:lang w:eastAsia="ru-RU"/>
    </w:rPr>
  </w:style>
  <w:style w:type="character" w:customStyle="1" w:styleId="ConsPlusNormal0">
    <w:name w:val="ConsPlusNormal Знак"/>
    <w:link w:val="ConsPlusNormal"/>
    <w:locked/>
    <w:rsid w:val="0081638E"/>
    <w:rPr>
      <w:rFonts w:ascii="Arial" w:eastAsia="Times New Roman" w:hAnsi="Arial" w:cs="Arial"/>
      <w:sz w:val="20"/>
      <w:szCs w:val="20"/>
      <w:lang w:eastAsia="ru-RU"/>
    </w:rPr>
  </w:style>
  <w:style w:type="paragraph" w:styleId="ae">
    <w:name w:val="No Spacing"/>
    <w:uiPriority w:val="1"/>
    <w:qFormat/>
    <w:rsid w:val="00B1346D"/>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248858">
      <w:bodyDiv w:val="1"/>
      <w:marLeft w:val="0"/>
      <w:marRight w:val="0"/>
      <w:marTop w:val="0"/>
      <w:marBottom w:val="0"/>
      <w:divBdr>
        <w:top w:val="none" w:sz="0" w:space="0" w:color="auto"/>
        <w:left w:val="none" w:sz="0" w:space="0" w:color="auto"/>
        <w:bottom w:val="none" w:sz="0" w:space="0" w:color="auto"/>
        <w:right w:val="none" w:sz="0" w:space="0" w:color="auto"/>
      </w:divBdr>
      <w:divsChild>
        <w:div w:id="1294140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058A3-E5D7-45D7-AF87-65504FBCA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3466</Words>
  <Characters>19757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Алена Александровна</dc:creator>
  <cp:lastModifiedBy>Миронова Юлия Александровна</cp:lastModifiedBy>
  <cp:revision>4</cp:revision>
  <cp:lastPrinted>2015-12-07T10:34:00Z</cp:lastPrinted>
  <dcterms:created xsi:type="dcterms:W3CDTF">2017-05-05T05:45:00Z</dcterms:created>
  <dcterms:modified xsi:type="dcterms:W3CDTF">2017-05-11T06:34:00Z</dcterms:modified>
</cp:coreProperties>
</file>